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E03EE" w14:textId="3D8DEB49" w:rsidR="00186322" w:rsidRPr="000C4564" w:rsidRDefault="00186322" w:rsidP="00186322">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0C4564">
        <w:rPr>
          <w:rFonts w:cs="Arial"/>
          <w:sz w:val="24"/>
          <w:szCs w:val="24"/>
        </w:rPr>
        <w:t>3GPP TSG-RAN WG4 Meeting #</w:t>
      </w:r>
      <w:r w:rsidRPr="000C4564">
        <w:rPr>
          <w:rFonts w:cs="Arial"/>
        </w:rPr>
        <w:t xml:space="preserve"> </w:t>
      </w:r>
      <w:r w:rsidRPr="000C4564">
        <w:rPr>
          <w:rFonts w:cs="Arial"/>
          <w:sz w:val="24"/>
          <w:szCs w:val="24"/>
        </w:rPr>
        <w:t>10</w:t>
      </w:r>
      <w:r>
        <w:rPr>
          <w:rFonts w:cs="Arial"/>
          <w:sz w:val="24"/>
          <w:szCs w:val="24"/>
        </w:rPr>
        <w:t>6</w:t>
      </w:r>
      <w:r w:rsidRPr="000C4564">
        <w:rPr>
          <w:rFonts w:cs="Arial"/>
          <w:sz w:val="24"/>
          <w:szCs w:val="24"/>
        </w:rPr>
        <w:tab/>
      </w:r>
      <w:r w:rsidRPr="00667B97">
        <w:rPr>
          <w:rFonts w:cs="Arial"/>
          <w:sz w:val="24"/>
          <w:szCs w:val="24"/>
        </w:rPr>
        <w:t>R4-23004</w:t>
      </w:r>
      <w:r w:rsidR="00BA74BA">
        <w:rPr>
          <w:rFonts w:cs="Arial"/>
          <w:sz w:val="24"/>
          <w:szCs w:val="24"/>
        </w:rPr>
        <w:t>39</w:t>
      </w:r>
    </w:p>
    <w:p w14:paraId="52E9917C" w14:textId="6297CD70" w:rsidR="00186322" w:rsidRPr="00E13633" w:rsidRDefault="00186322" w:rsidP="0018632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sidR="00D3146A">
        <w:rPr>
          <w:rFonts w:eastAsia="SimSun" w:cs="Arial"/>
          <w:sz w:val="24"/>
          <w:szCs w:val="24"/>
          <w:lang w:eastAsia="zh-CN"/>
        </w:rPr>
        <w:t>Feburary</w:t>
      </w:r>
      <w:r>
        <w:rPr>
          <w:rFonts w:eastAsia="SimSun" w:cs="Arial"/>
          <w:sz w:val="24"/>
          <w:szCs w:val="24"/>
          <w:lang w:eastAsia="zh-CN"/>
        </w:rPr>
        <w:t xml:space="preserve"> </w:t>
      </w:r>
      <w:r w:rsidR="00D3146A">
        <w:rPr>
          <w:rFonts w:eastAsia="SimSun" w:cs="Arial"/>
          <w:sz w:val="24"/>
          <w:szCs w:val="24"/>
          <w:lang w:eastAsia="zh-CN"/>
        </w:rPr>
        <w:t>27</w:t>
      </w:r>
      <w:r w:rsidRPr="00E13633">
        <w:rPr>
          <w:rFonts w:eastAsia="SimSun" w:cs="Arial"/>
          <w:sz w:val="24"/>
          <w:szCs w:val="24"/>
          <w:lang w:eastAsia="zh-CN"/>
        </w:rPr>
        <w:t xml:space="preserve"> – </w:t>
      </w:r>
      <w:r w:rsidR="00D3146A">
        <w:rPr>
          <w:rFonts w:eastAsia="SimSun" w:cs="Arial"/>
          <w:sz w:val="24"/>
          <w:szCs w:val="24"/>
          <w:lang w:eastAsia="zh-CN"/>
        </w:rPr>
        <w:t>March</w:t>
      </w:r>
      <w:r>
        <w:rPr>
          <w:rFonts w:eastAsia="SimSun" w:cs="Arial"/>
          <w:sz w:val="24"/>
          <w:szCs w:val="24"/>
          <w:lang w:eastAsia="zh-CN"/>
        </w:rPr>
        <w:t xml:space="preserve"> </w:t>
      </w:r>
      <w:r w:rsidR="00D3146A">
        <w:rPr>
          <w:rFonts w:eastAsia="SimSun" w:cs="Arial"/>
          <w:sz w:val="24"/>
          <w:szCs w:val="24"/>
          <w:lang w:eastAsia="zh-CN"/>
        </w:rPr>
        <w:t>3</w:t>
      </w:r>
      <w:r w:rsidRPr="00E13633">
        <w:rPr>
          <w:rFonts w:eastAsia="SimSun" w:cs="Arial"/>
          <w:sz w:val="24"/>
          <w:szCs w:val="24"/>
          <w:lang w:eastAsia="zh-CN"/>
        </w:rPr>
        <w:t>, 202</w:t>
      </w:r>
      <w:r w:rsidR="00D3146A">
        <w:rPr>
          <w:rFonts w:eastAsia="SimSun" w:cs="Arial"/>
          <w:sz w:val="24"/>
          <w:szCs w:val="24"/>
          <w:lang w:eastAsia="zh-CN"/>
        </w:rPr>
        <w:t>3</w:t>
      </w:r>
    </w:p>
    <w:p w14:paraId="657F1B96" w14:textId="77777777" w:rsidR="00186322" w:rsidRDefault="00186322" w:rsidP="00186322">
      <w:pPr>
        <w:pStyle w:val="Header"/>
        <w:rPr>
          <w:b w:val="0"/>
          <w:sz w:val="24"/>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7B618A" w14:textId="44F5C9A8" w:rsidR="00186322" w:rsidRPr="00C80F67" w:rsidRDefault="00186322" w:rsidP="00186322">
      <w:pPr>
        <w:tabs>
          <w:tab w:val="left" w:pos="1985"/>
        </w:tabs>
        <w:rPr>
          <w:rFonts w:ascii="Arial" w:hAnsi="Arial"/>
          <w:bCs/>
          <w:sz w:val="24"/>
          <w:lang w:val="en-US"/>
        </w:rPr>
      </w:pPr>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042BAC" w:rsidRPr="00042BAC">
        <w:rPr>
          <w:rFonts w:ascii="Arial" w:hAnsi="Arial"/>
          <w:bCs/>
          <w:sz w:val="24"/>
          <w:lang w:val="en-US"/>
        </w:rPr>
        <w:t>Remaining RRM requirements for FR1-FR1 NR-DC</w:t>
      </w:r>
    </w:p>
    <w:p w14:paraId="3259DE39" w14:textId="674A535F" w:rsidR="00186322"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Pr>
          <w:rFonts w:ascii="Arial" w:hAnsi="Arial"/>
          <w:bCs/>
          <w:sz w:val="24"/>
          <w:lang w:val="en-US"/>
        </w:rPr>
        <w:t>9.</w:t>
      </w:r>
      <w:r w:rsidR="003060DD">
        <w:rPr>
          <w:rFonts w:ascii="Arial" w:hAnsi="Arial"/>
          <w:bCs/>
          <w:sz w:val="24"/>
          <w:lang w:val="en-US"/>
        </w:rPr>
        <w:t>9.3</w:t>
      </w:r>
    </w:p>
    <w:p w14:paraId="3CAF0A8C" w14:textId="77777777"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Pr="00C80F67">
        <w:rPr>
          <w:rFonts w:ascii="Arial" w:hAnsi="Arial"/>
          <w:bCs/>
          <w:sz w:val="24"/>
          <w:lang w:val="en-US"/>
        </w:rPr>
        <w:t>Approval</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1B8BDD10" w:rsidR="00186322" w:rsidRPr="00185ED5" w:rsidRDefault="00186322" w:rsidP="00186322">
      <w:pPr>
        <w:spacing w:after="0"/>
        <w:jc w:val="both"/>
        <w:rPr>
          <w:lang w:val="en-US"/>
        </w:rPr>
      </w:pPr>
      <w:r>
        <w:rPr>
          <w:lang w:val="en-US"/>
        </w:rPr>
        <w:t xml:space="preserve">In this paper, </w:t>
      </w:r>
      <w:r w:rsidR="003060DD">
        <w:rPr>
          <w:lang w:val="en-US"/>
        </w:rPr>
        <w:t>we propose our view about remaining issues</w:t>
      </w:r>
      <w:r w:rsidR="002C63B7">
        <w:rPr>
          <w:lang w:val="en-US"/>
        </w:rPr>
        <w:t xml:space="preserve"> from RAN4 #105 [1]</w:t>
      </w:r>
      <w:r w:rsidR="003060DD">
        <w:rPr>
          <w:lang w:val="en-US"/>
        </w:rPr>
        <w:t xml:space="preserve"> for FR1-FR1 NR-DC.</w:t>
      </w:r>
    </w:p>
    <w:p w14:paraId="0739D057" w14:textId="4D2B6ADF" w:rsidR="00186322" w:rsidRDefault="00186322" w:rsidP="00186322">
      <w:pPr>
        <w:pStyle w:val="Heading1"/>
        <w:rPr>
          <w:lang w:val="en-US"/>
        </w:rPr>
      </w:pPr>
      <w:r>
        <w:rPr>
          <w:lang w:val="en-US"/>
        </w:rPr>
        <w:t>Discussion</w:t>
      </w:r>
    </w:p>
    <w:tbl>
      <w:tblPr>
        <w:tblStyle w:val="TableGrid"/>
        <w:tblW w:w="0" w:type="auto"/>
        <w:tblLook w:val="04A0" w:firstRow="1" w:lastRow="0" w:firstColumn="1" w:lastColumn="0" w:noHBand="0" w:noVBand="1"/>
      </w:tblPr>
      <w:tblGrid>
        <w:gridCol w:w="9621"/>
      </w:tblGrid>
      <w:tr w:rsidR="00F2601C" w14:paraId="6B366F2D" w14:textId="77777777" w:rsidTr="00F2601C">
        <w:tc>
          <w:tcPr>
            <w:tcW w:w="9621" w:type="dxa"/>
          </w:tcPr>
          <w:p w14:paraId="5695F46A" w14:textId="77777777" w:rsidR="00182050" w:rsidRPr="001923AE" w:rsidRDefault="00182050" w:rsidP="00182050">
            <w:pPr>
              <w:jc w:val="both"/>
              <w:rPr>
                <w:b/>
                <w:color w:val="0070C0"/>
                <w:u w:val="single"/>
              </w:rPr>
            </w:pPr>
            <w:r w:rsidRPr="001923AE">
              <w:rPr>
                <w:b/>
                <w:color w:val="0070C0"/>
                <w:u w:val="single"/>
              </w:rPr>
              <w:t>Issue 1-3-3: Scheduling availability for intra-frequency measurement without MG</w:t>
            </w:r>
          </w:p>
          <w:p w14:paraId="51CE739A" w14:textId="77777777" w:rsidR="00182050" w:rsidRPr="001923AE" w:rsidRDefault="00182050" w:rsidP="00182050">
            <w:pPr>
              <w:rPr>
                <w:b/>
                <w:color w:val="000000" w:themeColor="text1"/>
                <w:lang w:eastAsia="zh-CN"/>
              </w:rPr>
            </w:pPr>
            <w:r w:rsidRPr="001923AE">
              <w:rPr>
                <w:b/>
                <w:color w:val="000000" w:themeColor="text1"/>
                <w:lang w:eastAsia="zh-CN"/>
              </w:rPr>
              <w:t>Agreement:</w:t>
            </w:r>
          </w:p>
          <w:p w14:paraId="7835C6C4" w14:textId="77777777" w:rsidR="00182050" w:rsidRPr="001923AE" w:rsidRDefault="00182050" w:rsidP="00182050">
            <w:pPr>
              <w:pStyle w:val="ListParagraph"/>
              <w:numPr>
                <w:ilvl w:val="0"/>
                <w:numId w:val="31"/>
              </w:numPr>
              <w:spacing w:after="120"/>
              <w:ind w:left="928"/>
              <w:contextualSpacing w:val="0"/>
              <w:jc w:val="both"/>
              <w:rPr>
                <w:rFonts w:eastAsia="SimSun"/>
                <w:color w:val="000000" w:themeColor="text1"/>
                <w:szCs w:val="24"/>
                <w:lang w:eastAsia="zh-CN"/>
              </w:rPr>
            </w:pPr>
            <w:r w:rsidRPr="001923AE">
              <w:rPr>
                <w:rFonts w:eastAsia="SimSun"/>
                <w:color w:val="000000" w:themeColor="text1"/>
                <w:szCs w:val="24"/>
                <w:lang w:eastAsia="zh-CN"/>
              </w:rPr>
              <w:t xml:space="preserve">The </w:t>
            </w:r>
            <w:r w:rsidRPr="001923AE">
              <w:rPr>
                <w:rFonts w:eastAsia="SimSun"/>
                <w:color w:val="000000" w:themeColor="text1"/>
              </w:rPr>
              <w:t>existing scheduling availability requirement for FR1 inter-band CA can be reused</w:t>
            </w:r>
          </w:p>
          <w:p w14:paraId="421735A7" w14:textId="77777777" w:rsidR="00182050" w:rsidRPr="001923AE" w:rsidRDefault="00182050" w:rsidP="00182050">
            <w:pPr>
              <w:pStyle w:val="ListParagraph"/>
              <w:numPr>
                <w:ilvl w:val="0"/>
                <w:numId w:val="31"/>
              </w:numPr>
              <w:spacing w:after="120"/>
              <w:ind w:left="928"/>
              <w:contextualSpacing w:val="0"/>
              <w:jc w:val="both"/>
              <w:rPr>
                <w:rFonts w:eastAsia="SimSun"/>
              </w:rPr>
            </w:pPr>
            <w:r>
              <w:rPr>
                <w:rFonts w:eastAsia="SimSun" w:hint="eastAsia"/>
                <w:lang w:eastAsia="zh-CN"/>
              </w:rPr>
              <w:t>N</w:t>
            </w:r>
            <w:r w:rsidRPr="001923AE">
              <w:rPr>
                <w:rFonts w:eastAsia="SimSun"/>
              </w:rPr>
              <w:t>o need to introduce scheduling availability requirement of UE performing measurements with a different subcarrier spacing than PDSCH/PDCCH on FR1 for FR1-FR1 NR-DC scenario.</w:t>
            </w:r>
          </w:p>
          <w:p w14:paraId="0F72299A" w14:textId="77777777" w:rsidR="00182050" w:rsidRDefault="00182050" w:rsidP="00182050">
            <w:pPr>
              <w:pStyle w:val="ListParagraph"/>
              <w:numPr>
                <w:ilvl w:val="0"/>
                <w:numId w:val="31"/>
              </w:numPr>
              <w:spacing w:after="120"/>
              <w:ind w:left="928"/>
              <w:contextualSpacing w:val="0"/>
              <w:jc w:val="both"/>
              <w:rPr>
                <w:rFonts w:eastAsia="SimSun"/>
                <w:color w:val="000000" w:themeColor="text1"/>
                <w:szCs w:val="24"/>
                <w:lang w:eastAsia="zh-CN"/>
              </w:rPr>
            </w:pPr>
            <w:r w:rsidRPr="001923AE">
              <w:rPr>
                <w:rFonts w:eastAsia="SimSun"/>
                <w:color w:val="000000" w:themeColor="text1"/>
                <w:szCs w:val="24"/>
                <w:lang w:eastAsia="zh-CN"/>
              </w:rPr>
              <w:t>FFS whether to explicitly update the spec for FR1</w:t>
            </w:r>
            <w:r w:rsidRPr="001923AE">
              <w:rPr>
                <w:rFonts w:eastAsia="SimSun" w:hint="eastAsia"/>
                <w:color w:val="000000" w:themeColor="text1"/>
                <w:szCs w:val="24"/>
                <w:lang w:eastAsia="zh-CN"/>
              </w:rPr>
              <w:t>-FR1</w:t>
            </w:r>
            <w:r w:rsidRPr="001923AE">
              <w:rPr>
                <w:rFonts w:eastAsia="SimSun"/>
                <w:color w:val="000000" w:themeColor="text1"/>
                <w:szCs w:val="24"/>
                <w:lang w:eastAsia="zh-CN"/>
              </w:rPr>
              <w:t xml:space="preserve"> NR-DC</w:t>
            </w:r>
          </w:p>
          <w:p w14:paraId="29B2BBEF" w14:textId="77777777" w:rsidR="00182050" w:rsidRPr="00C82F82" w:rsidRDefault="00182050" w:rsidP="00182050">
            <w:pPr>
              <w:pStyle w:val="ListParagraph"/>
              <w:numPr>
                <w:ilvl w:val="0"/>
                <w:numId w:val="31"/>
              </w:numPr>
              <w:spacing w:after="120"/>
              <w:ind w:left="928"/>
              <w:contextualSpacing w:val="0"/>
              <w:jc w:val="both"/>
              <w:rPr>
                <w:rFonts w:eastAsia="SimSun"/>
              </w:rPr>
            </w:pPr>
            <w:r w:rsidRPr="001923AE">
              <w:rPr>
                <w:rFonts w:eastAsia="SimSun"/>
                <w:color w:val="000000" w:themeColor="text1"/>
                <w:szCs w:val="24"/>
                <w:lang w:eastAsia="zh-CN"/>
              </w:rPr>
              <w:t xml:space="preserve">For UE who </w:t>
            </w:r>
            <w:r>
              <w:rPr>
                <w:rFonts w:eastAsia="SimSun" w:hint="eastAsia"/>
                <w:color w:val="000000" w:themeColor="text1"/>
                <w:szCs w:val="24"/>
                <w:lang w:eastAsia="zh-CN"/>
              </w:rPr>
              <w:t>does</w:t>
            </w:r>
            <w:r>
              <w:rPr>
                <w:rFonts w:eastAsia="SimSun"/>
                <w:color w:val="000000" w:themeColor="text1"/>
                <w:szCs w:val="24"/>
                <w:lang w:eastAsia="zh-CN"/>
              </w:rPr>
              <w:t xml:space="preserve"> </w:t>
            </w:r>
            <w:r>
              <w:rPr>
                <w:rFonts w:eastAsia="SimSun" w:hint="eastAsia"/>
                <w:color w:val="000000" w:themeColor="text1"/>
                <w:szCs w:val="24"/>
                <w:lang w:eastAsia="zh-CN"/>
              </w:rPr>
              <w:t>not</w:t>
            </w:r>
            <w:r>
              <w:rPr>
                <w:rFonts w:eastAsia="SimSun"/>
                <w:color w:val="000000" w:themeColor="text1"/>
                <w:szCs w:val="24"/>
                <w:lang w:eastAsia="zh-CN"/>
              </w:rPr>
              <w:t xml:space="preserve"> </w:t>
            </w:r>
            <w:r w:rsidRPr="001923AE">
              <w:rPr>
                <w:rFonts w:eastAsia="SimSun"/>
                <w:color w:val="000000" w:themeColor="text1"/>
                <w:szCs w:val="24"/>
                <w:lang w:eastAsia="zh-CN"/>
              </w:rPr>
              <w:t xml:space="preserve">support </w:t>
            </w:r>
            <w:r w:rsidRPr="00C82F82">
              <w:rPr>
                <w:rFonts w:eastAsia="SimSun"/>
                <w:i/>
                <w:color w:val="000000" w:themeColor="text1"/>
                <w:szCs w:val="24"/>
                <w:lang w:eastAsia="zh-CN"/>
              </w:rPr>
              <w:t>simultaneousRxTxInterBandCA</w:t>
            </w:r>
            <w:r w:rsidRPr="001923AE">
              <w:rPr>
                <w:rFonts w:eastAsia="SimSun"/>
                <w:color w:val="000000" w:themeColor="text1"/>
                <w:szCs w:val="24"/>
                <w:lang w:eastAsia="zh-CN"/>
              </w:rPr>
              <w:t>,</w:t>
            </w:r>
            <w:r>
              <w:rPr>
                <w:rFonts w:eastAsia="SimSun"/>
                <w:color w:val="000000" w:themeColor="text1"/>
                <w:szCs w:val="24"/>
                <w:lang w:eastAsia="zh-CN"/>
              </w:rPr>
              <w:t xml:space="preserve"> </w:t>
            </w:r>
            <w:r>
              <w:rPr>
                <w:rFonts w:eastAsia="SimSun" w:hint="eastAsia"/>
                <w:lang w:eastAsia="zh-CN"/>
              </w:rPr>
              <w:t>FFS</w:t>
            </w:r>
            <w:r w:rsidRPr="001923AE">
              <w:rPr>
                <w:rFonts w:eastAsia="SimSun"/>
              </w:rPr>
              <w:t xml:space="preserve"> scheduling availability requirement of UE performing measurements with a different subcarrier spacing than P</w:t>
            </w:r>
            <w:r>
              <w:rPr>
                <w:rFonts w:eastAsia="SimSun" w:hint="eastAsia"/>
                <w:lang w:eastAsia="zh-CN"/>
              </w:rPr>
              <w:t>U</w:t>
            </w:r>
            <w:r w:rsidRPr="001923AE">
              <w:rPr>
                <w:rFonts w:eastAsia="SimSun"/>
              </w:rPr>
              <w:t>SCH/P</w:t>
            </w:r>
            <w:r>
              <w:rPr>
                <w:rFonts w:eastAsia="SimSun" w:hint="eastAsia"/>
                <w:lang w:eastAsia="zh-CN"/>
              </w:rPr>
              <w:t>U</w:t>
            </w:r>
            <w:r w:rsidRPr="001923AE">
              <w:rPr>
                <w:rFonts w:eastAsia="SimSun"/>
              </w:rPr>
              <w:t>CCH</w:t>
            </w:r>
            <w:r>
              <w:rPr>
                <w:rFonts w:eastAsia="SimSun" w:hint="eastAsia"/>
                <w:lang w:eastAsia="zh-CN"/>
              </w:rPr>
              <w:t>/SRS</w:t>
            </w:r>
            <w:r w:rsidRPr="001923AE">
              <w:rPr>
                <w:rFonts w:eastAsia="SimSun"/>
              </w:rPr>
              <w:t xml:space="preserve"> on FR1 for FR1-FR1 NR-DC scenario.</w:t>
            </w:r>
          </w:p>
          <w:p w14:paraId="1FAA817E" w14:textId="77777777" w:rsidR="00F2601C" w:rsidRPr="00182050" w:rsidRDefault="00F2601C" w:rsidP="00856989"/>
        </w:tc>
      </w:tr>
    </w:tbl>
    <w:p w14:paraId="15AFBE76" w14:textId="394F0DE9" w:rsidR="00856989" w:rsidRDefault="00856989" w:rsidP="00856989">
      <w:pPr>
        <w:rPr>
          <w:lang w:val="en-US"/>
        </w:rPr>
      </w:pPr>
    </w:p>
    <w:p w14:paraId="28D56895" w14:textId="73B9B8F4" w:rsidR="008F0A59" w:rsidRDefault="008F0A59" w:rsidP="00856989">
      <w:pPr>
        <w:rPr>
          <w:lang w:val="en-US"/>
        </w:rPr>
      </w:pPr>
      <w:r>
        <w:rPr>
          <w:lang w:val="en-US"/>
        </w:rPr>
        <w:t xml:space="preserve">Since RAN4 </w:t>
      </w:r>
      <w:r w:rsidR="004C2CFA">
        <w:rPr>
          <w:lang w:val="en-US"/>
        </w:rPr>
        <w:t>agreed to reuse the existing scheduling availability requirement for FR1 inter-band CA</w:t>
      </w:r>
      <w:r w:rsidR="00891C0A">
        <w:rPr>
          <w:lang w:val="en-US"/>
        </w:rPr>
        <w:t xml:space="preserve">, we reviewed what scenario is considered where </w:t>
      </w:r>
      <w:r w:rsidR="00891C0A" w:rsidRPr="001923AE">
        <w:rPr>
          <w:rFonts w:eastAsia="SimSun"/>
        </w:rPr>
        <w:t>different subcarrier spacing than P</w:t>
      </w:r>
      <w:r w:rsidR="00891C0A">
        <w:rPr>
          <w:rFonts w:eastAsia="SimSun" w:hint="eastAsia"/>
          <w:lang w:eastAsia="zh-CN"/>
        </w:rPr>
        <w:t>U</w:t>
      </w:r>
      <w:r w:rsidR="00891C0A" w:rsidRPr="001923AE">
        <w:rPr>
          <w:rFonts w:eastAsia="SimSun"/>
        </w:rPr>
        <w:t>SCH/P</w:t>
      </w:r>
      <w:r w:rsidR="00891C0A">
        <w:rPr>
          <w:rFonts w:eastAsia="SimSun" w:hint="eastAsia"/>
          <w:lang w:eastAsia="zh-CN"/>
        </w:rPr>
        <w:t>U</w:t>
      </w:r>
      <w:r w:rsidR="00891C0A" w:rsidRPr="001923AE">
        <w:rPr>
          <w:rFonts w:eastAsia="SimSun"/>
        </w:rPr>
        <w:t>CCH</w:t>
      </w:r>
      <w:r w:rsidR="00891C0A">
        <w:rPr>
          <w:rFonts w:eastAsia="SimSun" w:hint="eastAsia"/>
          <w:lang w:eastAsia="zh-CN"/>
        </w:rPr>
        <w:t>/SRS</w:t>
      </w:r>
      <w:r w:rsidR="00891C0A" w:rsidRPr="001923AE">
        <w:rPr>
          <w:rFonts w:eastAsia="SimSun"/>
        </w:rPr>
        <w:t xml:space="preserve"> on FR1 for FR1-FR1 NR-DC scenario</w:t>
      </w:r>
      <w:r w:rsidR="00891C0A">
        <w:rPr>
          <w:rFonts w:eastAsia="SimSun"/>
        </w:rPr>
        <w:t xml:space="preserve">. </w:t>
      </w:r>
      <w:r w:rsidR="000F6268">
        <w:rPr>
          <w:rFonts w:eastAsia="SimSun"/>
        </w:rPr>
        <w:t>From our understanding, this scenario is not relevant to inter-band CA</w:t>
      </w:r>
      <w:r w:rsidR="00C2238F">
        <w:rPr>
          <w:rFonts w:eastAsia="SimSun"/>
        </w:rPr>
        <w:t xml:space="preserve"> thus the </w:t>
      </w:r>
      <w:r w:rsidR="00C2238F" w:rsidRPr="00C82F82">
        <w:rPr>
          <w:rFonts w:eastAsia="SimSun"/>
          <w:i/>
          <w:color w:val="000000" w:themeColor="text1"/>
          <w:szCs w:val="24"/>
          <w:lang w:eastAsia="zh-CN"/>
        </w:rPr>
        <w:t>simultaneousRxTxInterBandCA</w:t>
      </w:r>
      <w:r w:rsidR="00C2238F">
        <w:rPr>
          <w:rFonts w:eastAsia="SimSun"/>
        </w:rPr>
        <w:t xml:space="preserve"> is not applicable and no need to introduce the requirement for this scenario. </w:t>
      </w:r>
    </w:p>
    <w:p w14:paraId="3C393222" w14:textId="476D78B5" w:rsidR="008F0A59" w:rsidRDefault="008F0A59" w:rsidP="008F0A59">
      <w:pPr>
        <w:rPr>
          <w:rFonts w:eastAsia="Times New Roman"/>
          <w:b/>
          <w:bCs/>
          <w:lang w:val="en-US"/>
        </w:rPr>
      </w:pPr>
      <w:r>
        <w:rPr>
          <w:rFonts w:eastAsia="Times New Roman"/>
          <w:b/>
          <w:bCs/>
        </w:rPr>
        <w:t xml:space="preserve">Observation: </w:t>
      </w:r>
      <w:r>
        <w:rPr>
          <w:rFonts w:eastAsia="Times New Roman"/>
        </w:rPr>
        <w:t xml:space="preserve">Scheduling availability requirement at 9.3.9.3.2 with different subcarrier spacing than PDSCH/PDCCH on FR1 is effective for intra-band CA per simultaneousRxDataSSB-DiffNumerology definition. Similarly, this scenario is </w:t>
      </w:r>
      <w:r w:rsidR="00662A2B">
        <w:rPr>
          <w:rFonts w:eastAsia="Times New Roman"/>
        </w:rPr>
        <w:t xml:space="preserve">not relevant to </w:t>
      </w:r>
      <w:r>
        <w:rPr>
          <w:rFonts w:eastAsia="Times New Roman"/>
        </w:rPr>
        <w:t>int</w:t>
      </w:r>
      <w:r w:rsidR="00662A2B">
        <w:rPr>
          <w:rFonts w:eastAsia="Times New Roman"/>
        </w:rPr>
        <w:t>er</w:t>
      </w:r>
      <w:r>
        <w:rPr>
          <w:rFonts w:eastAsia="Times New Roman"/>
        </w:rPr>
        <w:t>-band CA</w:t>
      </w:r>
      <w:r w:rsidR="00662A2B">
        <w:rPr>
          <w:rFonts w:eastAsia="Times New Roman"/>
        </w:rPr>
        <w:t>.</w:t>
      </w:r>
      <w:r>
        <w:rPr>
          <w:rFonts w:eastAsia="Times New Roman"/>
        </w:rPr>
        <w:t xml:space="preserve"> So </w:t>
      </w:r>
      <w:r>
        <w:rPr>
          <w:rFonts w:eastAsia="Times New Roman"/>
          <w:i/>
          <w:iCs/>
        </w:rPr>
        <w:t xml:space="preserve">simultaneousRxTxInterBandCA </w:t>
      </w:r>
      <w:r w:rsidRPr="00662A2B">
        <w:rPr>
          <w:rFonts w:eastAsia="Times New Roman"/>
        </w:rPr>
        <w:t>is not applied</w:t>
      </w:r>
      <w:r w:rsidR="00662A2B">
        <w:rPr>
          <w:rFonts w:eastAsia="Times New Roman"/>
        </w:rPr>
        <w:t xml:space="preserve"> and </w:t>
      </w:r>
      <w:r w:rsidR="00A43300">
        <w:rPr>
          <w:rFonts w:eastAsia="Times New Roman"/>
        </w:rPr>
        <w:t xml:space="preserve">no need to introduce </w:t>
      </w:r>
      <w:r w:rsidRPr="000F6268">
        <w:rPr>
          <w:rFonts w:eastAsia="Times New Roman"/>
        </w:rPr>
        <w:t>requirements for FR1+FR1.</w:t>
      </w:r>
      <w:r>
        <w:rPr>
          <w:rFonts w:eastAsia="Times New Roman"/>
          <w:i/>
          <w:iCs/>
        </w:rPr>
        <w:t xml:space="preserve"> </w:t>
      </w:r>
    </w:p>
    <w:p w14:paraId="6BAD9197" w14:textId="135E1AF6" w:rsidR="008F0A59" w:rsidRDefault="008F0A59" w:rsidP="008F0A59">
      <w:pPr>
        <w:rPr>
          <w:rFonts w:eastAsia="Times New Roman"/>
        </w:rPr>
      </w:pPr>
      <w:r>
        <w:rPr>
          <w:rFonts w:eastAsia="Times New Roman"/>
          <w:b/>
          <w:bCs/>
        </w:rPr>
        <w:t xml:space="preserve">Proposal: </w:t>
      </w:r>
      <w:r>
        <w:rPr>
          <w:rFonts w:eastAsia="Times New Roman"/>
        </w:rPr>
        <w:t xml:space="preserve"> No need to introduce scheduling availability requirement with a different subcarrier spacing than PUSCH/PUCCH/SRS for FR1+FR1 NR-DC for UE who does not support </w:t>
      </w:r>
      <w:r>
        <w:rPr>
          <w:rFonts w:eastAsia="Times New Roman"/>
          <w:i/>
          <w:iCs/>
        </w:rPr>
        <w:t>simultaneousRxTxInterBandCA</w:t>
      </w:r>
      <w:r w:rsidR="00042186">
        <w:rPr>
          <w:rFonts w:eastAsia="Times New Roman"/>
        </w:rPr>
        <w:t xml:space="preserve"> as the scenario is not relevant to inter-band CA.</w:t>
      </w:r>
    </w:p>
    <w:p w14:paraId="1C3D1115" w14:textId="77777777" w:rsidR="00137318" w:rsidRDefault="00137318" w:rsidP="008F0A59"/>
    <w:tbl>
      <w:tblPr>
        <w:tblStyle w:val="TableGrid"/>
        <w:tblW w:w="0" w:type="auto"/>
        <w:tblLook w:val="04A0" w:firstRow="1" w:lastRow="0" w:firstColumn="1" w:lastColumn="0" w:noHBand="0" w:noVBand="1"/>
      </w:tblPr>
      <w:tblGrid>
        <w:gridCol w:w="9621"/>
      </w:tblGrid>
      <w:tr w:rsidR="00137318" w14:paraId="4DF8781A" w14:textId="77777777" w:rsidTr="00137318">
        <w:tc>
          <w:tcPr>
            <w:tcW w:w="9621" w:type="dxa"/>
          </w:tcPr>
          <w:p w14:paraId="50245D21" w14:textId="77777777" w:rsidR="00137318" w:rsidRPr="001923AE" w:rsidRDefault="00137318" w:rsidP="00137318">
            <w:pPr>
              <w:rPr>
                <w:b/>
                <w:color w:val="000000" w:themeColor="text1"/>
                <w:szCs w:val="24"/>
                <w:lang w:eastAsia="zh-CN"/>
              </w:rPr>
            </w:pPr>
            <w:r w:rsidRPr="001923AE">
              <w:rPr>
                <w:b/>
                <w:color w:val="000000" w:themeColor="text1"/>
                <w:szCs w:val="24"/>
                <w:lang w:eastAsia="zh-CN"/>
              </w:rPr>
              <w:t>Way forward:</w:t>
            </w:r>
          </w:p>
          <w:p w14:paraId="1E15931B" w14:textId="77777777" w:rsidR="00137318" w:rsidRPr="001923AE" w:rsidRDefault="00137318" w:rsidP="00137318">
            <w:pPr>
              <w:pStyle w:val="ListParagraph"/>
              <w:numPr>
                <w:ilvl w:val="0"/>
                <w:numId w:val="31"/>
              </w:numPr>
              <w:spacing w:after="120"/>
              <w:ind w:left="720"/>
              <w:contextualSpacing w:val="0"/>
              <w:jc w:val="both"/>
              <w:rPr>
                <w:rFonts w:eastAsia="SimSun"/>
                <w:color w:val="000000" w:themeColor="text1"/>
                <w:szCs w:val="24"/>
                <w:lang w:eastAsia="zh-CN"/>
              </w:rPr>
            </w:pPr>
            <w:r w:rsidRPr="001923AE">
              <w:rPr>
                <w:rFonts w:eastAsia="SimSun"/>
                <w:color w:val="000000" w:themeColor="text1"/>
                <w:szCs w:val="24"/>
                <w:lang w:eastAsia="zh-CN"/>
              </w:rPr>
              <w:tab/>
              <w:t>FFS:</w:t>
            </w:r>
          </w:p>
          <w:p w14:paraId="3CB93DAA" w14:textId="77777777" w:rsidR="00137318" w:rsidRPr="001923AE" w:rsidRDefault="00137318" w:rsidP="00137318">
            <w:pPr>
              <w:pStyle w:val="ListParagraph"/>
              <w:numPr>
                <w:ilvl w:val="1"/>
                <w:numId w:val="31"/>
              </w:numPr>
              <w:spacing w:after="120"/>
              <w:ind w:left="1440"/>
              <w:contextualSpacing w:val="0"/>
              <w:jc w:val="both"/>
              <w:rPr>
                <w:rFonts w:eastAsia="SimSun"/>
                <w:color w:val="000000" w:themeColor="text1"/>
                <w:szCs w:val="24"/>
                <w:u w:val="single"/>
                <w:lang w:eastAsia="zh-CN"/>
              </w:rPr>
            </w:pPr>
            <w:r w:rsidRPr="001923AE">
              <w:rPr>
                <w:bCs/>
                <w:iCs/>
              </w:rPr>
              <w:t>Option 1 (Apple, MTK): For RACH-less based SCG activation</w:t>
            </w:r>
            <w:r w:rsidRPr="001923AE">
              <w:t xml:space="preserve"> for FR1+FR1 NR-DC</w:t>
            </w:r>
            <w:r w:rsidRPr="001923AE">
              <w:rPr>
                <w:bCs/>
                <w:iCs/>
              </w:rPr>
              <w:t>,</w:t>
            </w:r>
          </w:p>
          <w:p w14:paraId="297F67D8" w14:textId="77777777" w:rsidR="00137318" w:rsidRPr="001923AE" w:rsidRDefault="00137318" w:rsidP="00137318">
            <w:pPr>
              <w:pStyle w:val="ListParagraph"/>
              <w:numPr>
                <w:ilvl w:val="2"/>
                <w:numId w:val="31"/>
              </w:numPr>
              <w:spacing w:after="120"/>
              <w:ind w:left="2368"/>
              <w:contextualSpacing w:val="0"/>
              <w:jc w:val="both"/>
              <w:rPr>
                <w:rFonts w:eastAsia="SimSun"/>
                <w:color w:val="000000" w:themeColor="text1"/>
                <w:szCs w:val="24"/>
                <w:lang w:eastAsia="zh-CN"/>
              </w:rPr>
            </w:pPr>
            <w:r w:rsidRPr="001923AE">
              <w:rPr>
                <w:bCs/>
                <w:iCs/>
              </w:rPr>
              <w:t xml:space="preserve"> if RLM and BFD are configured and TCI state is known, T</w:t>
            </w:r>
            <w:r w:rsidRPr="001923AE">
              <w:rPr>
                <w:bCs/>
                <w:iCs/>
                <w:vertAlign w:val="subscript"/>
              </w:rPr>
              <w:t>search</w:t>
            </w:r>
            <w:r w:rsidRPr="001923AE">
              <w:rPr>
                <w:bCs/>
                <w:iCs/>
              </w:rPr>
              <w:t xml:space="preserve"> = 0 ms if the target cell is a known FR1 PSCell.</w:t>
            </w:r>
          </w:p>
          <w:p w14:paraId="17BF8F14" w14:textId="77777777" w:rsidR="00137318" w:rsidRPr="001923AE" w:rsidRDefault="00137318" w:rsidP="00137318">
            <w:pPr>
              <w:pStyle w:val="ListParagraph"/>
              <w:numPr>
                <w:ilvl w:val="2"/>
                <w:numId w:val="31"/>
              </w:numPr>
              <w:spacing w:after="120"/>
              <w:ind w:left="2368"/>
              <w:contextualSpacing w:val="0"/>
              <w:jc w:val="both"/>
              <w:rPr>
                <w:rFonts w:eastAsia="SimSun"/>
                <w:color w:val="000000" w:themeColor="text1"/>
                <w:szCs w:val="24"/>
                <w:u w:val="single"/>
                <w:lang w:eastAsia="zh-CN"/>
              </w:rPr>
            </w:pPr>
            <w:r w:rsidRPr="001923AE">
              <w:rPr>
                <w:bCs/>
                <w:iCs/>
              </w:rPr>
              <w:lastRenderedPageBreak/>
              <w:t xml:space="preserve"> there are no requirements if FR1 PSCell is unknown (i.e. follow same logic as FR1-FR2 NR-DC scenario).</w:t>
            </w:r>
          </w:p>
          <w:p w14:paraId="2AE0C24A" w14:textId="77777777" w:rsidR="00137318" w:rsidRPr="001923AE" w:rsidRDefault="00137318" w:rsidP="00137318">
            <w:pPr>
              <w:pStyle w:val="ListParagraph"/>
              <w:numPr>
                <w:ilvl w:val="1"/>
                <w:numId w:val="31"/>
              </w:numPr>
              <w:spacing w:after="120"/>
              <w:ind w:left="1440"/>
              <w:contextualSpacing w:val="0"/>
              <w:jc w:val="both"/>
              <w:rPr>
                <w:rFonts w:eastAsia="SimSun"/>
                <w:color w:val="000000" w:themeColor="text1"/>
                <w:szCs w:val="24"/>
                <w:u w:val="single"/>
                <w:lang w:eastAsia="zh-CN"/>
              </w:rPr>
            </w:pPr>
            <w:r w:rsidRPr="001923AE">
              <w:rPr>
                <w:rFonts w:eastAsia="SimSun"/>
              </w:rPr>
              <w:t xml:space="preserve">Option 2 </w:t>
            </w:r>
            <w:r w:rsidRPr="001923AE">
              <w:rPr>
                <w:rFonts w:eastAsia="SimSun"/>
                <w:lang w:val="en-US"/>
              </w:rPr>
              <w:t xml:space="preserve">(Ericsson): </w:t>
            </w:r>
            <w:r w:rsidRPr="001923AE">
              <w:rPr>
                <w:bCs/>
                <w:iCs/>
              </w:rPr>
              <w:t>For RACH-less based SCG activation</w:t>
            </w:r>
            <w:r w:rsidRPr="001923AE">
              <w:t xml:space="preserve"> for FR1+FR1 NR-DC</w:t>
            </w:r>
            <w:r w:rsidRPr="001923AE">
              <w:rPr>
                <w:bCs/>
                <w:iCs/>
              </w:rPr>
              <w:t>,</w:t>
            </w:r>
          </w:p>
          <w:p w14:paraId="0B8A6A6D" w14:textId="77777777" w:rsidR="00137318" w:rsidRPr="001923AE" w:rsidRDefault="00137318" w:rsidP="00137318">
            <w:pPr>
              <w:pStyle w:val="ListParagraph"/>
              <w:numPr>
                <w:ilvl w:val="2"/>
                <w:numId w:val="31"/>
              </w:numPr>
              <w:spacing w:after="120"/>
              <w:ind w:left="2368"/>
              <w:contextualSpacing w:val="0"/>
              <w:jc w:val="both"/>
              <w:rPr>
                <w:rFonts w:eastAsia="SimSun"/>
                <w:color w:val="000000" w:themeColor="text1"/>
                <w:szCs w:val="24"/>
                <w:lang w:eastAsia="zh-CN"/>
              </w:rPr>
            </w:pPr>
            <w:r w:rsidRPr="001923AE">
              <w:rPr>
                <w:bCs/>
                <w:iCs/>
              </w:rPr>
              <w:t>if RLM and BFD are configured and TCI state is known, T</w:t>
            </w:r>
            <w:r w:rsidRPr="001923AE">
              <w:rPr>
                <w:bCs/>
                <w:iCs/>
                <w:vertAlign w:val="subscript"/>
              </w:rPr>
              <w:t>search</w:t>
            </w:r>
            <w:r w:rsidRPr="001923AE">
              <w:rPr>
                <w:bCs/>
                <w:iCs/>
              </w:rPr>
              <w:t xml:space="preserve"> = 0 ms</w:t>
            </w:r>
          </w:p>
          <w:p w14:paraId="58218D65" w14:textId="77777777" w:rsidR="00137318" w:rsidRPr="001923AE" w:rsidRDefault="00137318" w:rsidP="00137318">
            <w:pPr>
              <w:pStyle w:val="ListParagraph"/>
              <w:numPr>
                <w:ilvl w:val="1"/>
                <w:numId w:val="31"/>
              </w:numPr>
              <w:spacing w:after="120"/>
              <w:ind w:left="1440"/>
              <w:contextualSpacing w:val="0"/>
              <w:jc w:val="both"/>
              <w:rPr>
                <w:rFonts w:eastAsia="SimSun"/>
                <w:color w:val="000000" w:themeColor="text1"/>
                <w:szCs w:val="24"/>
                <w:lang w:eastAsia="zh-CN"/>
              </w:rPr>
            </w:pPr>
            <w:r w:rsidRPr="001923AE">
              <w:rPr>
                <w:rFonts w:eastAsia="SimSun"/>
                <w:color w:val="000000" w:themeColor="text1"/>
                <w:szCs w:val="24"/>
                <w:lang w:eastAsia="zh-CN"/>
              </w:rPr>
              <w:t xml:space="preserve">Option 3 (OPPO, </w:t>
            </w:r>
            <w:r w:rsidRPr="001923AE">
              <w:rPr>
                <w:rFonts w:eastAsia="SimSun" w:hint="eastAsia"/>
                <w:color w:val="000000" w:themeColor="text1"/>
                <w:szCs w:val="24"/>
                <w:lang w:eastAsia="zh-CN"/>
              </w:rPr>
              <w:t>vivo</w:t>
            </w:r>
            <w:r w:rsidRPr="001923AE">
              <w:rPr>
                <w:rFonts w:eastAsia="SimSun"/>
                <w:color w:val="000000" w:themeColor="text1"/>
                <w:szCs w:val="24"/>
                <w:lang w:eastAsia="zh-CN"/>
              </w:rPr>
              <w:t xml:space="preserve">, Nokia): </w:t>
            </w:r>
            <w:r w:rsidRPr="001923AE">
              <w:rPr>
                <w:rFonts w:eastAsia="SimSun"/>
              </w:rPr>
              <w:t>Hold on the discussion for Tsearch for RACH-less SCG activation after there are some progress or update in R17 SCG activation delay requirement.</w:t>
            </w:r>
          </w:p>
          <w:p w14:paraId="24A44BB0" w14:textId="77777777" w:rsidR="00137318" w:rsidRDefault="00137318" w:rsidP="00856989"/>
        </w:tc>
      </w:tr>
    </w:tbl>
    <w:p w14:paraId="5C7D1E3E" w14:textId="77777777" w:rsidR="00182050" w:rsidRPr="008F0A59" w:rsidRDefault="00182050" w:rsidP="00856989"/>
    <w:p w14:paraId="327382E5" w14:textId="06318662" w:rsidR="00182050" w:rsidRDefault="000D72BC" w:rsidP="00856989">
      <w:pPr>
        <w:rPr>
          <w:lang w:val="en-US"/>
        </w:rPr>
      </w:pPr>
      <w:r>
        <w:rPr>
          <w:lang w:val="en-US"/>
        </w:rPr>
        <w:t xml:space="preserve">For RACH-less based SCG activation, we </w:t>
      </w:r>
      <w:r w:rsidR="00FF057C">
        <w:rPr>
          <w:lang w:val="en-US"/>
        </w:rPr>
        <w:t xml:space="preserve">agree </w:t>
      </w:r>
      <w:r w:rsidR="0063371C">
        <w:rPr>
          <w:lang w:val="en-US"/>
        </w:rPr>
        <w:t>to follow same logic of</w:t>
      </w:r>
      <w:r w:rsidR="00FF057C">
        <w:rPr>
          <w:lang w:val="en-US"/>
        </w:rPr>
        <w:t xml:space="preserve"> the requirement for FR1+FR2</w:t>
      </w:r>
      <w:r w:rsidR="0063371C">
        <w:rPr>
          <w:lang w:val="en-US"/>
        </w:rPr>
        <w:t xml:space="preserve">. </w:t>
      </w:r>
    </w:p>
    <w:p w14:paraId="36DE38A0" w14:textId="39D1D486" w:rsidR="000D72BC" w:rsidRPr="00382E60" w:rsidRDefault="000D72BC" w:rsidP="00856989">
      <w:pPr>
        <w:rPr>
          <w:b/>
          <w:bCs/>
          <w:lang w:val="en-US"/>
        </w:rPr>
      </w:pPr>
      <w:r w:rsidRPr="00382E60">
        <w:rPr>
          <w:b/>
          <w:bCs/>
          <w:lang w:val="en-US"/>
        </w:rPr>
        <w:t>Proposal: we support option1</w:t>
      </w:r>
      <w:r w:rsidR="00382E60" w:rsidRPr="00382E60">
        <w:rPr>
          <w:b/>
          <w:bCs/>
          <w:lang w:val="en-US"/>
        </w:rPr>
        <w:t xml:space="preserve"> for RACH-less based SCG activation for FR1+FR1 NR-DC</w:t>
      </w:r>
    </w:p>
    <w:p w14:paraId="7A1F49E7" w14:textId="5EED59FB" w:rsidR="009A3DF8" w:rsidRPr="000A53E5" w:rsidRDefault="009A3DF8" w:rsidP="00F20FEC">
      <w:pPr>
        <w:pStyle w:val="ListParagraph"/>
        <w:numPr>
          <w:ilvl w:val="0"/>
          <w:numId w:val="31"/>
        </w:numPr>
        <w:spacing w:after="120"/>
        <w:contextualSpacing w:val="0"/>
        <w:jc w:val="both"/>
        <w:rPr>
          <w:rFonts w:eastAsia="SimSun"/>
          <w:b/>
          <w:bCs/>
          <w:color w:val="000000" w:themeColor="text1"/>
          <w:szCs w:val="24"/>
          <w:u w:val="single"/>
          <w:lang w:eastAsia="zh-CN"/>
        </w:rPr>
      </w:pPr>
      <w:r w:rsidRPr="000A53E5">
        <w:rPr>
          <w:b/>
          <w:bCs/>
          <w:iCs/>
        </w:rPr>
        <w:t>if RLM and BFD are configured and TCI state is known, T</w:t>
      </w:r>
      <w:r w:rsidRPr="000A53E5">
        <w:rPr>
          <w:b/>
          <w:bCs/>
          <w:iCs/>
          <w:vertAlign w:val="subscript"/>
        </w:rPr>
        <w:t>search</w:t>
      </w:r>
      <w:r w:rsidRPr="000A53E5">
        <w:rPr>
          <w:b/>
          <w:bCs/>
          <w:iCs/>
        </w:rPr>
        <w:t xml:space="preserve"> = 0 ms if the target cell is a known FR1 PSCell.</w:t>
      </w:r>
      <w:r w:rsidR="000A53E5" w:rsidRPr="000A53E5">
        <w:rPr>
          <w:b/>
          <w:bCs/>
          <w:iCs/>
        </w:rPr>
        <w:t xml:space="preserve"> </w:t>
      </w:r>
      <w:r w:rsidR="000A53E5">
        <w:rPr>
          <w:b/>
          <w:bCs/>
          <w:iCs/>
        </w:rPr>
        <w:t>T</w:t>
      </w:r>
      <w:r w:rsidRPr="000A53E5">
        <w:rPr>
          <w:b/>
          <w:bCs/>
          <w:iCs/>
        </w:rPr>
        <w:t>here are no requirements if FR1 PSCell is unknown (i.e. follow same logic as FR1-FR2 NR-DC scenario).</w:t>
      </w:r>
    </w:p>
    <w:p w14:paraId="73E7F379" w14:textId="77777777" w:rsidR="009A3DF8" w:rsidRPr="009A3DF8" w:rsidRDefault="009A3DF8" w:rsidP="00856989"/>
    <w:p w14:paraId="4EF73B6F" w14:textId="77777777" w:rsidR="00186322" w:rsidRDefault="00186322" w:rsidP="00186322">
      <w:pPr>
        <w:pStyle w:val="Heading1"/>
        <w:rPr>
          <w:lang w:val="en-US"/>
        </w:rPr>
      </w:pPr>
      <w:r>
        <w:rPr>
          <w:lang w:val="en-US"/>
        </w:rPr>
        <w:t>Conclusions</w:t>
      </w:r>
    </w:p>
    <w:p w14:paraId="77288D15" w14:textId="4C795CFF" w:rsidR="0038427A" w:rsidRPr="00331A08" w:rsidRDefault="0038427A" w:rsidP="0038427A">
      <w:pPr>
        <w:rPr>
          <w:rFonts w:eastAsia="Times New Roman"/>
          <w:b/>
          <w:bCs/>
          <w:lang w:val="en-US"/>
        </w:rPr>
      </w:pPr>
      <w:r w:rsidRPr="00331A08">
        <w:rPr>
          <w:rFonts w:eastAsia="Times New Roman"/>
          <w:b/>
          <w:bCs/>
        </w:rPr>
        <w:t>Observation</w:t>
      </w:r>
      <w:r w:rsidR="00331A08">
        <w:rPr>
          <w:rFonts w:eastAsia="Times New Roman"/>
          <w:b/>
          <w:bCs/>
        </w:rPr>
        <w:t xml:space="preserve"> 1</w:t>
      </w:r>
      <w:r w:rsidRPr="00331A08">
        <w:rPr>
          <w:rFonts w:eastAsia="Times New Roman"/>
          <w:b/>
          <w:bCs/>
        </w:rPr>
        <w:t xml:space="preserve">: Scheduling availability requirement at 9.3.9.3.2 with different subcarrier spacing than PDSCH/PDCCH on FR1 is effective for intra-band CA per simultaneousRxDataSSB-DiffNumerology definition. Similarly, this scenario is not relevant to inter-band CA. So </w:t>
      </w:r>
      <w:r w:rsidRPr="00331A08">
        <w:rPr>
          <w:rFonts w:eastAsia="Times New Roman"/>
          <w:b/>
          <w:bCs/>
          <w:i/>
          <w:iCs/>
        </w:rPr>
        <w:t xml:space="preserve">simultaneousRxTxInterBandCA </w:t>
      </w:r>
      <w:r w:rsidRPr="00331A08">
        <w:rPr>
          <w:rFonts w:eastAsia="Times New Roman"/>
          <w:b/>
          <w:bCs/>
        </w:rPr>
        <w:t>is not applied and no need to introduce requirements for FR1+FR1.</w:t>
      </w:r>
      <w:r w:rsidRPr="00331A08">
        <w:rPr>
          <w:rFonts w:eastAsia="Times New Roman"/>
          <w:b/>
          <w:bCs/>
          <w:i/>
          <w:iCs/>
        </w:rPr>
        <w:t xml:space="preserve"> </w:t>
      </w:r>
    </w:p>
    <w:p w14:paraId="69B94E0C" w14:textId="57F974BC" w:rsidR="0038427A" w:rsidRPr="00331A08" w:rsidRDefault="0038427A" w:rsidP="0038427A">
      <w:pPr>
        <w:rPr>
          <w:rFonts w:eastAsia="Times New Roman"/>
          <w:b/>
          <w:bCs/>
        </w:rPr>
      </w:pPr>
      <w:r w:rsidRPr="00331A08">
        <w:rPr>
          <w:rFonts w:eastAsia="Times New Roman"/>
          <w:b/>
          <w:bCs/>
        </w:rPr>
        <w:t>Proposal</w:t>
      </w:r>
      <w:r w:rsidR="00331A08">
        <w:rPr>
          <w:rFonts w:eastAsia="Times New Roman"/>
          <w:b/>
          <w:bCs/>
        </w:rPr>
        <w:t xml:space="preserve"> 1</w:t>
      </w:r>
      <w:r w:rsidRPr="00331A08">
        <w:rPr>
          <w:rFonts w:eastAsia="Times New Roman"/>
          <w:b/>
          <w:bCs/>
        </w:rPr>
        <w:t xml:space="preserve">:  No need to introduce scheduling availability requirement with a different subcarrier spacing than PUSCH/PUCCH/SRS for FR1+FR1 NR-DC for UE who does not support </w:t>
      </w:r>
      <w:r w:rsidRPr="00331A08">
        <w:rPr>
          <w:rFonts w:eastAsia="Times New Roman"/>
          <w:b/>
          <w:bCs/>
          <w:i/>
          <w:iCs/>
        </w:rPr>
        <w:t>simultaneousRxTxInterBandCA</w:t>
      </w:r>
      <w:r w:rsidRPr="00331A08">
        <w:rPr>
          <w:rFonts w:eastAsia="Times New Roman"/>
          <w:b/>
          <w:bCs/>
        </w:rPr>
        <w:t xml:space="preserve"> as the scenario is not relevant to inter-band CA.</w:t>
      </w:r>
    </w:p>
    <w:p w14:paraId="4B6DB8DA" w14:textId="5AB642DE" w:rsidR="00331A08" w:rsidRPr="00382E60" w:rsidRDefault="00331A08" w:rsidP="00331A08">
      <w:pPr>
        <w:rPr>
          <w:b/>
          <w:bCs/>
          <w:lang w:val="en-US"/>
        </w:rPr>
      </w:pPr>
      <w:r w:rsidRPr="00382E60">
        <w:rPr>
          <w:b/>
          <w:bCs/>
          <w:lang w:val="en-US"/>
        </w:rPr>
        <w:t>Proposal</w:t>
      </w:r>
      <w:r>
        <w:rPr>
          <w:b/>
          <w:bCs/>
          <w:lang w:val="en-US"/>
        </w:rPr>
        <w:t xml:space="preserve"> 2</w:t>
      </w:r>
      <w:r w:rsidRPr="00382E60">
        <w:rPr>
          <w:b/>
          <w:bCs/>
          <w:lang w:val="en-US"/>
        </w:rPr>
        <w:t>: we support option1 for RACH-less based SCG activation for FR1+FR1 NR-DC</w:t>
      </w:r>
    </w:p>
    <w:p w14:paraId="4B59659D" w14:textId="77777777" w:rsidR="00331A08" w:rsidRPr="000A53E5" w:rsidRDefault="00331A08" w:rsidP="00331A08">
      <w:pPr>
        <w:pStyle w:val="ListParagraph"/>
        <w:numPr>
          <w:ilvl w:val="0"/>
          <w:numId w:val="31"/>
        </w:numPr>
        <w:spacing w:after="120"/>
        <w:contextualSpacing w:val="0"/>
        <w:jc w:val="both"/>
        <w:rPr>
          <w:rFonts w:eastAsia="SimSun"/>
          <w:b/>
          <w:bCs/>
          <w:color w:val="000000" w:themeColor="text1"/>
          <w:szCs w:val="24"/>
          <w:u w:val="single"/>
          <w:lang w:eastAsia="zh-CN"/>
        </w:rPr>
      </w:pPr>
      <w:r w:rsidRPr="000A53E5">
        <w:rPr>
          <w:b/>
          <w:bCs/>
          <w:iCs/>
        </w:rPr>
        <w:t>if RLM and BFD are configured and TCI state is known, T</w:t>
      </w:r>
      <w:r w:rsidRPr="000A53E5">
        <w:rPr>
          <w:b/>
          <w:bCs/>
          <w:iCs/>
          <w:vertAlign w:val="subscript"/>
        </w:rPr>
        <w:t>search</w:t>
      </w:r>
      <w:r w:rsidRPr="000A53E5">
        <w:rPr>
          <w:b/>
          <w:bCs/>
          <w:iCs/>
        </w:rPr>
        <w:t xml:space="preserve"> = 0 ms if the target cell is a known FR1 PSCell. </w:t>
      </w:r>
      <w:r>
        <w:rPr>
          <w:b/>
          <w:bCs/>
          <w:iCs/>
        </w:rPr>
        <w:t>T</w:t>
      </w:r>
      <w:r w:rsidRPr="000A53E5">
        <w:rPr>
          <w:b/>
          <w:bCs/>
          <w:iCs/>
        </w:rPr>
        <w:t>here are no requirements if FR1 PSCell is unknown (i.e. follow same logic as FR1-FR2 NR-DC scenario).</w:t>
      </w:r>
    </w:p>
    <w:p w14:paraId="1AFBDD83" w14:textId="77777777" w:rsidR="00331A08" w:rsidRDefault="00331A08" w:rsidP="0038427A"/>
    <w:p w14:paraId="059F1B7A" w14:textId="7CBDD2AF" w:rsidR="002337FB" w:rsidRDefault="002337FB" w:rsidP="002337FB">
      <w:pPr>
        <w:pStyle w:val="Heading1"/>
        <w:ind w:right="72"/>
        <w:rPr>
          <w:lang w:val="en-US"/>
        </w:rPr>
      </w:pPr>
      <w:r w:rsidRPr="00B01D97">
        <w:rPr>
          <w:lang w:val="en-US"/>
        </w:rPr>
        <w:t>References</w:t>
      </w:r>
    </w:p>
    <w:p w14:paraId="1948723F" w14:textId="4DC36455" w:rsidR="002337FB" w:rsidRPr="002337FB" w:rsidRDefault="002337FB" w:rsidP="002337FB">
      <w:pPr>
        <w:rPr>
          <w:lang w:val="en-US"/>
        </w:rPr>
      </w:pPr>
      <w:r>
        <w:rPr>
          <w:lang w:val="en-US"/>
        </w:rPr>
        <w:t xml:space="preserve">[1] </w:t>
      </w:r>
      <w:r w:rsidR="00E53DF3" w:rsidRPr="001B442C">
        <w:rPr>
          <w:rFonts w:ascii="Arial" w:hAnsi="Arial" w:cs="Arial"/>
          <w:bCs/>
          <w:lang w:eastAsia="zh-CN"/>
        </w:rPr>
        <w:t>R4-22</w:t>
      </w:r>
      <w:r w:rsidR="00E53DF3" w:rsidRPr="001B442C">
        <w:rPr>
          <w:rFonts w:ascii="Arial" w:hAnsi="Arial" w:cs="Arial" w:hint="eastAsia"/>
          <w:bCs/>
          <w:lang w:eastAsia="zh-CN"/>
        </w:rPr>
        <w:t>20442</w:t>
      </w:r>
      <w:r w:rsidR="001B442C" w:rsidRPr="001B442C">
        <w:rPr>
          <w:rFonts w:ascii="Arial" w:hAnsi="Arial" w:cs="Arial"/>
          <w:bCs/>
          <w:lang w:eastAsia="zh-CN"/>
        </w:rPr>
        <w:t xml:space="preserve">, </w:t>
      </w:r>
      <w:r w:rsidR="001B442C" w:rsidRPr="001B442C">
        <w:rPr>
          <w:rFonts w:ascii="Arial" w:hAnsi="Arial" w:cs="Arial"/>
          <w:bCs/>
          <w:sz w:val="18"/>
          <w:szCs w:val="16"/>
          <w:lang w:eastAsia="zh-CN"/>
        </w:rPr>
        <w:t>WF on Even Further RRM enhancement for NR and MR-DC – Part 2, OPPO</w:t>
      </w:r>
      <w:r w:rsidR="00893C8E">
        <w:rPr>
          <w:rFonts w:ascii="Arial" w:hAnsi="Arial" w:cs="Arial"/>
          <w:bCs/>
          <w:sz w:val="18"/>
          <w:szCs w:val="16"/>
          <w:lang w:eastAsia="zh-CN"/>
        </w:rPr>
        <w:t>, RAN4 #105</w:t>
      </w:r>
    </w:p>
    <w:p w14:paraId="4AC7A6D2" w14:textId="6857A320" w:rsidR="00647194" w:rsidRPr="0038427A" w:rsidRDefault="00647194" w:rsidP="0038427A"/>
    <w:sectPr w:rsidR="00647194" w:rsidRPr="0038427A"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9F0D4" w14:textId="77777777" w:rsidR="00E61758" w:rsidRDefault="00E61758" w:rsidP="009939B7">
      <w:pPr>
        <w:spacing w:after="0"/>
      </w:pPr>
      <w:r>
        <w:separator/>
      </w:r>
    </w:p>
  </w:endnote>
  <w:endnote w:type="continuationSeparator" w:id="0">
    <w:p w14:paraId="19CABFC2" w14:textId="77777777" w:rsidR="00E61758" w:rsidRDefault="00E61758" w:rsidP="009939B7">
      <w:pPr>
        <w:spacing w:after="0"/>
      </w:pPr>
      <w:r>
        <w:continuationSeparator/>
      </w:r>
    </w:p>
  </w:endnote>
  <w:endnote w:type="continuationNotice" w:id="1">
    <w:p w14:paraId="1BD1F5B2" w14:textId="77777777" w:rsidR="00E61758" w:rsidRDefault="00E617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BA74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893C8E">
    <w:pPr>
      <w:pStyle w:val="Footer"/>
    </w:pPr>
  </w:p>
  <w:p w14:paraId="4DBFBC2B" w14:textId="77777777" w:rsidR="00866B9C" w:rsidRDefault="00866B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BA74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893C8E">
    <w:pPr>
      <w:pStyle w:val="Footer"/>
      <w:ind w:right="360"/>
    </w:pPr>
  </w:p>
  <w:p w14:paraId="7A6913F1" w14:textId="77777777" w:rsidR="00866B9C" w:rsidRDefault="00866B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9A8AB" w14:textId="77777777" w:rsidR="00E61758" w:rsidRDefault="00E61758" w:rsidP="009939B7">
      <w:pPr>
        <w:spacing w:after="0"/>
      </w:pPr>
      <w:r>
        <w:separator/>
      </w:r>
    </w:p>
  </w:footnote>
  <w:footnote w:type="continuationSeparator" w:id="0">
    <w:p w14:paraId="5E93B472" w14:textId="77777777" w:rsidR="00E61758" w:rsidRDefault="00E61758" w:rsidP="009939B7">
      <w:pPr>
        <w:spacing w:after="0"/>
      </w:pPr>
      <w:r>
        <w:continuationSeparator/>
      </w:r>
    </w:p>
  </w:footnote>
  <w:footnote w:type="continuationNotice" w:id="1">
    <w:p w14:paraId="0021983B" w14:textId="77777777" w:rsidR="00E61758" w:rsidRDefault="00E617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4885E9E"/>
    <w:multiLevelType w:val="hybridMultilevel"/>
    <w:tmpl w:val="1DEA04F0"/>
    <w:lvl w:ilvl="0" w:tplc="C3260F22">
      <w:start w:val="1"/>
      <w:numFmt w:val="bullet"/>
      <w:lvlText w:val="•"/>
      <w:lvlJc w:val="left"/>
      <w:pPr>
        <w:tabs>
          <w:tab w:val="num" w:pos="720"/>
        </w:tabs>
        <w:ind w:left="720" w:hanging="360"/>
      </w:pPr>
      <w:rPr>
        <w:rFonts w:ascii="Arial" w:hAnsi="Arial" w:cs="Times New Roman" w:hint="default"/>
      </w:rPr>
    </w:lvl>
    <w:lvl w:ilvl="1" w:tplc="023CF772">
      <w:numFmt w:val="bullet"/>
      <w:lvlText w:val="•"/>
      <w:lvlJc w:val="left"/>
      <w:pPr>
        <w:tabs>
          <w:tab w:val="num" w:pos="1440"/>
        </w:tabs>
        <w:ind w:left="1440" w:hanging="360"/>
      </w:pPr>
      <w:rPr>
        <w:rFonts w:ascii="Arial" w:hAnsi="Arial" w:cs="Times New Roman" w:hint="default"/>
      </w:rPr>
    </w:lvl>
    <w:lvl w:ilvl="2" w:tplc="6BC4CDF8">
      <w:start w:val="1"/>
      <w:numFmt w:val="bullet"/>
      <w:lvlText w:val="•"/>
      <w:lvlJc w:val="left"/>
      <w:pPr>
        <w:tabs>
          <w:tab w:val="num" w:pos="2160"/>
        </w:tabs>
        <w:ind w:left="2160" w:hanging="360"/>
      </w:pPr>
      <w:rPr>
        <w:rFonts w:ascii="Arial" w:hAnsi="Arial" w:cs="Times New Roman" w:hint="default"/>
      </w:rPr>
    </w:lvl>
    <w:lvl w:ilvl="3" w:tplc="420889D8">
      <w:start w:val="1"/>
      <w:numFmt w:val="bullet"/>
      <w:lvlText w:val="•"/>
      <w:lvlJc w:val="left"/>
      <w:pPr>
        <w:tabs>
          <w:tab w:val="num" w:pos="2880"/>
        </w:tabs>
        <w:ind w:left="2880" w:hanging="360"/>
      </w:pPr>
      <w:rPr>
        <w:rFonts w:ascii="Arial" w:hAnsi="Arial" w:cs="Times New Roman" w:hint="default"/>
      </w:rPr>
    </w:lvl>
    <w:lvl w:ilvl="4" w:tplc="91CEF5B8">
      <w:start w:val="1"/>
      <w:numFmt w:val="bullet"/>
      <w:lvlText w:val="•"/>
      <w:lvlJc w:val="left"/>
      <w:pPr>
        <w:tabs>
          <w:tab w:val="num" w:pos="3600"/>
        </w:tabs>
        <w:ind w:left="3600" w:hanging="360"/>
      </w:pPr>
      <w:rPr>
        <w:rFonts w:ascii="Arial" w:hAnsi="Arial" w:cs="Times New Roman" w:hint="default"/>
      </w:rPr>
    </w:lvl>
    <w:lvl w:ilvl="5" w:tplc="455A0BE4">
      <w:start w:val="1"/>
      <w:numFmt w:val="bullet"/>
      <w:lvlText w:val="•"/>
      <w:lvlJc w:val="left"/>
      <w:pPr>
        <w:tabs>
          <w:tab w:val="num" w:pos="4320"/>
        </w:tabs>
        <w:ind w:left="4320" w:hanging="360"/>
      </w:pPr>
      <w:rPr>
        <w:rFonts w:ascii="Arial" w:hAnsi="Arial" w:cs="Times New Roman" w:hint="default"/>
      </w:rPr>
    </w:lvl>
    <w:lvl w:ilvl="6" w:tplc="9CE220A0">
      <w:start w:val="1"/>
      <w:numFmt w:val="bullet"/>
      <w:lvlText w:val="•"/>
      <w:lvlJc w:val="left"/>
      <w:pPr>
        <w:tabs>
          <w:tab w:val="num" w:pos="5040"/>
        </w:tabs>
        <w:ind w:left="5040" w:hanging="360"/>
      </w:pPr>
      <w:rPr>
        <w:rFonts w:ascii="Arial" w:hAnsi="Arial" w:cs="Times New Roman" w:hint="default"/>
      </w:rPr>
    </w:lvl>
    <w:lvl w:ilvl="7" w:tplc="EB5479C8">
      <w:start w:val="1"/>
      <w:numFmt w:val="bullet"/>
      <w:lvlText w:val="•"/>
      <w:lvlJc w:val="left"/>
      <w:pPr>
        <w:tabs>
          <w:tab w:val="num" w:pos="5760"/>
        </w:tabs>
        <w:ind w:left="5760" w:hanging="360"/>
      </w:pPr>
      <w:rPr>
        <w:rFonts w:ascii="Arial" w:hAnsi="Arial" w:cs="Times New Roman" w:hint="default"/>
      </w:rPr>
    </w:lvl>
    <w:lvl w:ilvl="8" w:tplc="83C8087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4"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25"/>
  </w:num>
  <w:num w:numId="2" w16cid:durableId="1124617442">
    <w:abstractNumId w:val="5"/>
  </w:num>
  <w:num w:numId="3" w16cid:durableId="1808232388">
    <w:abstractNumId w:val="14"/>
  </w:num>
  <w:num w:numId="4" w16cid:durableId="240604303">
    <w:abstractNumId w:val="17"/>
  </w:num>
  <w:num w:numId="5" w16cid:durableId="1459421446">
    <w:abstractNumId w:val="20"/>
  </w:num>
  <w:num w:numId="6" w16cid:durableId="14308880">
    <w:abstractNumId w:val="29"/>
  </w:num>
  <w:num w:numId="7" w16cid:durableId="1971787683">
    <w:abstractNumId w:val="10"/>
  </w:num>
  <w:num w:numId="8" w16cid:durableId="1222450362">
    <w:abstractNumId w:val="31"/>
  </w:num>
  <w:num w:numId="9" w16cid:durableId="1497529431">
    <w:abstractNumId w:val="34"/>
  </w:num>
  <w:num w:numId="10" w16cid:durableId="656108849">
    <w:abstractNumId w:val="11"/>
  </w:num>
  <w:num w:numId="11" w16cid:durableId="1427380645">
    <w:abstractNumId w:val="7"/>
  </w:num>
  <w:num w:numId="12" w16cid:durableId="134834486">
    <w:abstractNumId w:val="3"/>
  </w:num>
  <w:num w:numId="13" w16cid:durableId="1657803620">
    <w:abstractNumId w:val="9"/>
  </w:num>
  <w:num w:numId="14" w16cid:durableId="9766301">
    <w:abstractNumId w:val="13"/>
  </w:num>
  <w:num w:numId="15" w16cid:durableId="1420520594">
    <w:abstractNumId w:val="8"/>
  </w:num>
  <w:num w:numId="16" w16cid:durableId="2000574770">
    <w:abstractNumId w:val="1"/>
  </w:num>
  <w:num w:numId="17" w16cid:durableId="2016106729">
    <w:abstractNumId w:val="30"/>
  </w:num>
  <w:num w:numId="18" w16cid:durableId="364671150">
    <w:abstractNumId w:val="26"/>
  </w:num>
  <w:num w:numId="19" w16cid:durableId="1014529642">
    <w:abstractNumId w:val="22"/>
  </w:num>
  <w:num w:numId="20" w16cid:durableId="189686345">
    <w:abstractNumId w:val="2"/>
  </w:num>
  <w:num w:numId="21" w16cid:durableId="942568445">
    <w:abstractNumId w:val="16"/>
  </w:num>
  <w:num w:numId="22" w16cid:durableId="518197973">
    <w:abstractNumId w:val="32"/>
  </w:num>
  <w:num w:numId="23" w16cid:durableId="1420633849">
    <w:abstractNumId w:val="12"/>
  </w:num>
  <w:num w:numId="24" w16cid:durableId="551383779">
    <w:abstractNumId w:val="19"/>
  </w:num>
  <w:num w:numId="25" w16cid:durableId="1863280615">
    <w:abstractNumId w:val="27"/>
  </w:num>
  <w:num w:numId="26" w16cid:durableId="752313536">
    <w:abstractNumId w:val="28"/>
  </w:num>
  <w:num w:numId="27" w16cid:durableId="2099714871">
    <w:abstractNumId w:val="4"/>
  </w:num>
  <w:num w:numId="28" w16cid:durableId="1763647015">
    <w:abstractNumId w:val="24"/>
  </w:num>
  <w:num w:numId="29" w16cid:durableId="2047021867">
    <w:abstractNumId w:val="33"/>
  </w:num>
  <w:num w:numId="30" w16cid:durableId="2070419443">
    <w:abstractNumId w:val="6"/>
  </w:num>
  <w:num w:numId="31" w16cid:durableId="1173834553">
    <w:abstractNumId w:val="23"/>
  </w:num>
  <w:num w:numId="32" w16cid:durableId="1871457318">
    <w:abstractNumId w:val="15"/>
  </w:num>
  <w:num w:numId="33" w16cid:durableId="1962953186">
    <w:abstractNumId w:val="0"/>
  </w:num>
  <w:num w:numId="34" w16cid:durableId="1112435879">
    <w:abstractNumId w:val="21"/>
  </w:num>
  <w:num w:numId="35" w16cid:durableId="236868595">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BA4"/>
    <w:rsid w:val="00010DC6"/>
    <w:rsid w:val="00011944"/>
    <w:rsid w:val="00011CEC"/>
    <w:rsid w:val="0001267C"/>
    <w:rsid w:val="00012A0E"/>
    <w:rsid w:val="00012D26"/>
    <w:rsid w:val="00012EDA"/>
    <w:rsid w:val="0001393B"/>
    <w:rsid w:val="00013AC3"/>
    <w:rsid w:val="000149C4"/>
    <w:rsid w:val="00014A4D"/>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800"/>
    <w:rsid w:val="000262B9"/>
    <w:rsid w:val="0002638C"/>
    <w:rsid w:val="000279F4"/>
    <w:rsid w:val="00030B09"/>
    <w:rsid w:val="00030DE7"/>
    <w:rsid w:val="00031694"/>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2E8"/>
    <w:rsid w:val="0003644B"/>
    <w:rsid w:val="000364B3"/>
    <w:rsid w:val="00037A84"/>
    <w:rsid w:val="00037E22"/>
    <w:rsid w:val="00040111"/>
    <w:rsid w:val="000415A8"/>
    <w:rsid w:val="00042186"/>
    <w:rsid w:val="000429C8"/>
    <w:rsid w:val="00042BAC"/>
    <w:rsid w:val="00042F2B"/>
    <w:rsid w:val="00043549"/>
    <w:rsid w:val="000435C3"/>
    <w:rsid w:val="00044714"/>
    <w:rsid w:val="000454A9"/>
    <w:rsid w:val="00045A69"/>
    <w:rsid w:val="000460A2"/>
    <w:rsid w:val="000474D4"/>
    <w:rsid w:val="00047923"/>
    <w:rsid w:val="00047BE2"/>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27C"/>
    <w:rsid w:val="00073883"/>
    <w:rsid w:val="00073ED8"/>
    <w:rsid w:val="00074F4A"/>
    <w:rsid w:val="00075743"/>
    <w:rsid w:val="00075923"/>
    <w:rsid w:val="00077082"/>
    <w:rsid w:val="000773E2"/>
    <w:rsid w:val="0007787B"/>
    <w:rsid w:val="00077EB3"/>
    <w:rsid w:val="00080031"/>
    <w:rsid w:val="000815DF"/>
    <w:rsid w:val="00081CB8"/>
    <w:rsid w:val="00081E61"/>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585"/>
    <w:rsid w:val="000928FC"/>
    <w:rsid w:val="00092C30"/>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45EE"/>
    <w:rsid w:val="000A53E5"/>
    <w:rsid w:val="000A567D"/>
    <w:rsid w:val="000A5B62"/>
    <w:rsid w:val="000A5FBF"/>
    <w:rsid w:val="000A643B"/>
    <w:rsid w:val="000A645B"/>
    <w:rsid w:val="000A645E"/>
    <w:rsid w:val="000A6855"/>
    <w:rsid w:val="000A68FB"/>
    <w:rsid w:val="000A7454"/>
    <w:rsid w:val="000B0067"/>
    <w:rsid w:val="000B038E"/>
    <w:rsid w:val="000B0E8B"/>
    <w:rsid w:val="000B10A0"/>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9A2"/>
    <w:rsid w:val="000D01AF"/>
    <w:rsid w:val="000D160A"/>
    <w:rsid w:val="000D18EC"/>
    <w:rsid w:val="000D1AD2"/>
    <w:rsid w:val="000D244F"/>
    <w:rsid w:val="000D28A3"/>
    <w:rsid w:val="000D3010"/>
    <w:rsid w:val="000D3720"/>
    <w:rsid w:val="000D40F2"/>
    <w:rsid w:val="000D4519"/>
    <w:rsid w:val="000D4816"/>
    <w:rsid w:val="000D51E3"/>
    <w:rsid w:val="000D569F"/>
    <w:rsid w:val="000D5A17"/>
    <w:rsid w:val="000D69D1"/>
    <w:rsid w:val="000D6E43"/>
    <w:rsid w:val="000D72BC"/>
    <w:rsid w:val="000D735C"/>
    <w:rsid w:val="000D7700"/>
    <w:rsid w:val="000D7DE9"/>
    <w:rsid w:val="000E0045"/>
    <w:rsid w:val="000E0A10"/>
    <w:rsid w:val="000E1886"/>
    <w:rsid w:val="000E202F"/>
    <w:rsid w:val="000E2495"/>
    <w:rsid w:val="000E25D9"/>
    <w:rsid w:val="000E26BD"/>
    <w:rsid w:val="000E3E94"/>
    <w:rsid w:val="000E4512"/>
    <w:rsid w:val="000E5849"/>
    <w:rsid w:val="000E5854"/>
    <w:rsid w:val="000E58CC"/>
    <w:rsid w:val="000E596C"/>
    <w:rsid w:val="000E5F99"/>
    <w:rsid w:val="000E6167"/>
    <w:rsid w:val="000E67D0"/>
    <w:rsid w:val="000E68D4"/>
    <w:rsid w:val="000E6AC5"/>
    <w:rsid w:val="000E6D4B"/>
    <w:rsid w:val="000E701D"/>
    <w:rsid w:val="000E7763"/>
    <w:rsid w:val="000E7E69"/>
    <w:rsid w:val="000F07B0"/>
    <w:rsid w:val="000F0BF5"/>
    <w:rsid w:val="000F0D32"/>
    <w:rsid w:val="000F13AB"/>
    <w:rsid w:val="000F1AE8"/>
    <w:rsid w:val="000F2230"/>
    <w:rsid w:val="000F2FF6"/>
    <w:rsid w:val="000F446E"/>
    <w:rsid w:val="000F4674"/>
    <w:rsid w:val="000F4E48"/>
    <w:rsid w:val="000F502F"/>
    <w:rsid w:val="000F519D"/>
    <w:rsid w:val="000F5839"/>
    <w:rsid w:val="000F625B"/>
    <w:rsid w:val="000F6268"/>
    <w:rsid w:val="000F65D1"/>
    <w:rsid w:val="000F67C0"/>
    <w:rsid w:val="000F69BC"/>
    <w:rsid w:val="000F7B04"/>
    <w:rsid w:val="000F7B81"/>
    <w:rsid w:val="000F7ECB"/>
    <w:rsid w:val="0010051F"/>
    <w:rsid w:val="00100769"/>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17F96"/>
    <w:rsid w:val="001214AE"/>
    <w:rsid w:val="0012218B"/>
    <w:rsid w:val="00122190"/>
    <w:rsid w:val="0012244D"/>
    <w:rsid w:val="0012277A"/>
    <w:rsid w:val="00122A4E"/>
    <w:rsid w:val="0012325B"/>
    <w:rsid w:val="00123649"/>
    <w:rsid w:val="00123B9C"/>
    <w:rsid w:val="00123EF0"/>
    <w:rsid w:val="0012426A"/>
    <w:rsid w:val="00124716"/>
    <w:rsid w:val="00124776"/>
    <w:rsid w:val="00124C0A"/>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3DA"/>
    <w:rsid w:val="001315AA"/>
    <w:rsid w:val="001319D3"/>
    <w:rsid w:val="00131AFF"/>
    <w:rsid w:val="00132285"/>
    <w:rsid w:val="00132682"/>
    <w:rsid w:val="001336CE"/>
    <w:rsid w:val="001351DC"/>
    <w:rsid w:val="001351EB"/>
    <w:rsid w:val="0013551B"/>
    <w:rsid w:val="00135B2E"/>
    <w:rsid w:val="001365C3"/>
    <w:rsid w:val="00136C6D"/>
    <w:rsid w:val="00137318"/>
    <w:rsid w:val="00137D5D"/>
    <w:rsid w:val="001402AA"/>
    <w:rsid w:val="001405E2"/>
    <w:rsid w:val="001408E9"/>
    <w:rsid w:val="001409F1"/>
    <w:rsid w:val="00140F5A"/>
    <w:rsid w:val="00141342"/>
    <w:rsid w:val="00141D31"/>
    <w:rsid w:val="00142022"/>
    <w:rsid w:val="00142C59"/>
    <w:rsid w:val="00142CC9"/>
    <w:rsid w:val="00143395"/>
    <w:rsid w:val="00143513"/>
    <w:rsid w:val="00144234"/>
    <w:rsid w:val="00144866"/>
    <w:rsid w:val="001448F1"/>
    <w:rsid w:val="00144FDD"/>
    <w:rsid w:val="00145855"/>
    <w:rsid w:val="00145C44"/>
    <w:rsid w:val="00145ED2"/>
    <w:rsid w:val="0014641A"/>
    <w:rsid w:val="00146ECB"/>
    <w:rsid w:val="0014704B"/>
    <w:rsid w:val="00147BA1"/>
    <w:rsid w:val="00150BB0"/>
    <w:rsid w:val="00150C99"/>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3375"/>
    <w:rsid w:val="00164921"/>
    <w:rsid w:val="00164D05"/>
    <w:rsid w:val="00165935"/>
    <w:rsid w:val="00165DB3"/>
    <w:rsid w:val="00166E70"/>
    <w:rsid w:val="001671D2"/>
    <w:rsid w:val="001674B4"/>
    <w:rsid w:val="00170663"/>
    <w:rsid w:val="00171186"/>
    <w:rsid w:val="001719B3"/>
    <w:rsid w:val="00171BED"/>
    <w:rsid w:val="001726A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050"/>
    <w:rsid w:val="001823D7"/>
    <w:rsid w:val="00182E6B"/>
    <w:rsid w:val="00183885"/>
    <w:rsid w:val="00183928"/>
    <w:rsid w:val="00183976"/>
    <w:rsid w:val="00183EAD"/>
    <w:rsid w:val="00184885"/>
    <w:rsid w:val="001854AA"/>
    <w:rsid w:val="0018567F"/>
    <w:rsid w:val="00186322"/>
    <w:rsid w:val="0018644C"/>
    <w:rsid w:val="001868E3"/>
    <w:rsid w:val="0019036D"/>
    <w:rsid w:val="001903EB"/>
    <w:rsid w:val="00190CAB"/>
    <w:rsid w:val="00190FFA"/>
    <w:rsid w:val="0019163E"/>
    <w:rsid w:val="00191F14"/>
    <w:rsid w:val="00192167"/>
    <w:rsid w:val="00192788"/>
    <w:rsid w:val="00194778"/>
    <w:rsid w:val="00194832"/>
    <w:rsid w:val="00194D22"/>
    <w:rsid w:val="00195760"/>
    <w:rsid w:val="00195DB4"/>
    <w:rsid w:val="00195E1F"/>
    <w:rsid w:val="001966C3"/>
    <w:rsid w:val="00197078"/>
    <w:rsid w:val="00197BCB"/>
    <w:rsid w:val="00197D9E"/>
    <w:rsid w:val="001A0695"/>
    <w:rsid w:val="001A076D"/>
    <w:rsid w:val="001A0EE5"/>
    <w:rsid w:val="001A146E"/>
    <w:rsid w:val="001A1CBF"/>
    <w:rsid w:val="001A373C"/>
    <w:rsid w:val="001A3779"/>
    <w:rsid w:val="001A45C9"/>
    <w:rsid w:val="001A477F"/>
    <w:rsid w:val="001A4AD1"/>
    <w:rsid w:val="001A4CC1"/>
    <w:rsid w:val="001A4F4F"/>
    <w:rsid w:val="001A5125"/>
    <w:rsid w:val="001A5F89"/>
    <w:rsid w:val="001A66DC"/>
    <w:rsid w:val="001A6A80"/>
    <w:rsid w:val="001A6C4F"/>
    <w:rsid w:val="001A75EB"/>
    <w:rsid w:val="001A7FF7"/>
    <w:rsid w:val="001B0269"/>
    <w:rsid w:val="001B040D"/>
    <w:rsid w:val="001B05AE"/>
    <w:rsid w:val="001B1B07"/>
    <w:rsid w:val="001B3183"/>
    <w:rsid w:val="001B3A11"/>
    <w:rsid w:val="001B4152"/>
    <w:rsid w:val="001B442C"/>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6D53"/>
    <w:rsid w:val="001F0951"/>
    <w:rsid w:val="001F0E38"/>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520"/>
    <w:rsid w:val="00201BE3"/>
    <w:rsid w:val="00201E41"/>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5A"/>
    <w:rsid w:val="00207BD6"/>
    <w:rsid w:val="0021038D"/>
    <w:rsid w:val="00211F64"/>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7A7"/>
    <w:rsid w:val="00216A48"/>
    <w:rsid w:val="00217A70"/>
    <w:rsid w:val="00220EB4"/>
    <w:rsid w:val="002211C9"/>
    <w:rsid w:val="00221427"/>
    <w:rsid w:val="00221D93"/>
    <w:rsid w:val="002223C3"/>
    <w:rsid w:val="0022261C"/>
    <w:rsid w:val="00222B67"/>
    <w:rsid w:val="00222D66"/>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2051"/>
    <w:rsid w:val="00232417"/>
    <w:rsid w:val="002328F2"/>
    <w:rsid w:val="00232F36"/>
    <w:rsid w:val="00232F73"/>
    <w:rsid w:val="00233111"/>
    <w:rsid w:val="002337FB"/>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51DF"/>
    <w:rsid w:val="0027544B"/>
    <w:rsid w:val="00275643"/>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D1D"/>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5317"/>
    <w:rsid w:val="002A5388"/>
    <w:rsid w:val="002A5700"/>
    <w:rsid w:val="002A5A78"/>
    <w:rsid w:val="002A6333"/>
    <w:rsid w:val="002A7A5E"/>
    <w:rsid w:val="002B0055"/>
    <w:rsid w:val="002B080D"/>
    <w:rsid w:val="002B09A1"/>
    <w:rsid w:val="002B0C68"/>
    <w:rsid w:val="002B19E4"/>
    <w:rsid w:val="002B1FC3"/>
    <w:rsid w:val="002B250E"/>
    <w:rsid w:val="002B2E20"/>
    <w:rsid w:val="002B32D8"/>
    <w:rsid w:val="002B3365"/>
    <w:rsid w:val="002B393D"/>
    <w:rsid w:val="002B3F06"/>
    <w:rsid w:val="002B4F88"/>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3B7"/>
    <w:rsid w:val="002C65B6"/>
    <w:rsid w:val="002C65ED"/>
    <w:rsid w:val="002C69C1"/>
    <w:rsid w:val="002C73E0"/>
    <w:rsid w:val="002C748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FEB"/>
    <w:rsid w:val="002E095D"/>
    <w:rsid w:val="002E301E"/>
    <w:rsid w:val="002E30BA"/>
    <w:rsid w:val="002E3311"/>
    <w:rsid w:val="002E3353"/>
    <w:rsid w:val="002E37E8"/>
    <w:rsid w:val="002E385A"/>
    <w:rsid w:val="002E4272"/>
    <w:rsid w:val="002E515D"/>
    <w:rsid w:val="002E5531"/>
    <w:rsid w:val="002E7011"/>
    <w:rsid w:val="002E7A34"/>
    <w:rsid w:val="002F0543"/>
    <w:rsid w:val="002F0FC5"/>
    <w:rsid w:val="002F1011"/>
    <w:rsid w:val="002F16B8"/>
    <w:rsid w:val="002F1C8C"/>
    <w:rsid w:val="002F1F72"/>
    <w:rsid w:val="002F28ED"/>
    <w:rsid w:val="002F2E44"/>
    <w:rsid w:val="002F2E4A"/>
    <w:rsid w:val="002F3077"/>
    <w:rsid w:val="002F57EA"/>
    <w:rsid w:val="002F5B27"/>
    <w:rsid w:val="002F5B45"/>
    <w:rsid w:val="002F5EA4"/>
    <w:rsid w:val="002F66A2"/>
    <w:rsid w:val="002F6B07"/>
    <w:rsid w:val="002F70C7"/>
    <w:rsid w:val="002F72F9"/>
    <w:rsid w:val="002F7590"/>
    <w:rsid w:val="0030034C"/>
    <w:rsid w:val="0030039F"/>
    <w:rsid w:val="00300510"/>
    <w:rsid w:val="003009F7"/>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0DD"/>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3299"/>
    <w:rsid w:val="00323487"/>
    <w:rsid w:val="00323647"/>
    <w:rsid w:val="00323FC0"/>
    <w:rsid w:val="00324198"/>
    <w:rsid w:val="00324260"/>
    <w:rsid w:val="00324D06"/>
    <w:rsid w:val="003250AD"/>
    <w:rsid w:val="00326524"/>
    <w:rsid w:val="00326685"/>
    <w:rsid w:val="00326AA4"/>
    <w:rsid w:val="00326F5F"/>
    <w:rsid w:val="003270EE"/>
    <w:rsid w:val="00327C28"/>
    <w:rsid w:val="00327CE1"/>
    <w:rsid w:val="00330265"/>
    <w:rsid w:val="00330988"/>
    <w:rsid w:val="00330D25"/>
    <w:rsid w:val="003314BC"/>
    <w:rsid w:val="00331A08"/>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66F"/>
    <w:rsid w:val="00354888"/>
    <w:rsid w:val="00355501"/>
    <w:rsid w:val="00355968"/>
    <w:rsid w:val="00355FA6"/>
    <w:rsid w:val="003560EF"/>
    <w:rsid w:val="00356700"/>
    <w:rsid w:val="003567AB"/>
    <w:rsid w:val="0035713D"/>
    <w:rsid w:val="00360B6A"/>
    <w:rsid w:val="00360EB4"/>
    <w:rsid w:val="00360FAE"/>
    <w:rsid w:val="00362532"/>
    <w:rsid w:val="00362B50"/>
    <w:rsid w:val="00362E5A"/>
    <w:rsid w:val="00363309"/>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46B1"/>
    <w:rsid w:val="003746FE"/>
    <w:rsid w:val="0037487E"/>
    <w:rsid w:val="00374F1B"/>
    <w:rsid w:val="0037520A"/>
    <w:rsid w:val="00375A72"/>
    <w:rsid w:val="00375AA5"/>
    <w:rsid w:val="00375BB0"/>
    <w:rsid w:val="00375E6C"/>
    <w:rsid w:val="00376A9E"/>
    <w:rsid w:val="00377E88"/>
    <w:rsid w:val="00380C23"/>
    <w:rsid w:val="00380FD8"/>
    <w:rsid w:val="003812C9"/>
    <w:rsid w:val="00382146"/>
    <w:rsid w:val="00382E60"/>
    <w:rsid w:val="003830AE"/>
    <w:rsid w:val="003839C1"/>
    <w:rsid w:val="0038427A"/>
    <w:rsid w:val="00384307"/>
    <w:rsid w:val="00384BD5"/>
    <w:rsid w:val="003859D6"/>
    <w:rsid w:val="00385A24"/>
    <w:rsid w:val="00385AB9"/>
    <w:rsid w:val="0038682B"/>
    <w:rsid w:val="00386A85"/>
    <w:rsid w:val="00386D07"/>
    <w:rsid w:val="0038770D"/>
    <w:rsid w:val="00387756"/>
    <w:rsid w:val="00390047"/>
    <w:rsid w:val="003903D5"/>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286"/>
    <w:rsid w:val="003D4324"/>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6C8"/>
    <w:rsid w:val="003E6960"/>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A7"/>
    <w:rsid w:val="003F4FF8"/>
    <w:rsid w:val="003F5141"/>
    <w:rsid w:val="003F6063"/>
    <w:rsid w:val="003F618D"/>
    <w:rsid w:val="003F6CC9"/>
    <w:rsid w:val="003F6DA5"/>
    <w:rsid w:val="003F6DEF"/>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164F"/>
    <w:rsid w:val="00411B8D"/>
    <w:rsid w:val="004121D4"/>
    <w:rsid w:val="004127B2"/>
    <w:rsid w:val="00412C22"/>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4E71"/>
    <w:rsid w:val="00425EAC"/>
    <w:rsid w:val="0042664C"/>
    <w:rsid w:val="00426B00"/>
    <w:rsid w:val="00426F87"/>
    <w:rsid w:val="004273B0"/>
    <w:rsid w:val="0042774F"/>
    <w:rsid w:val="004302FD"/>
    <w:rsid w:val="004303A5"/>
    <w:rsid w:val="004310C7"/>
    <w:rsid w:val="00431154"/>
    <w:rsid w:val="004316DC"/>
    <w:rsid w:val="004326A9"/>
    <w:rsid w:val="00432734"/>
    <w:rsid w:val="00432E9E"/>
    <w:rsid w:val="00433719"/>
    <w:rsid w:val="00434334"/>
    <w:rsid w:val="00434795"/>
    <w:rsid w:val="004347C9"/>
    <w:rsid w:val="00434D9E"/>
    <w:rsid w:val="0043583A"/>
    <w:rsid w:val="00435B76"/>
    <w:rsid w:val="00436397"/>
    <w:rsid w:val="004369D6"/>
    <w:rsid w:val="00436E6F"/>
    <w:rsid w:val="00436F1D"/>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5215"/>
    <w:rsid w:val="004465D0"/>
    <w:rsid w:val="00446F99"/>
    <w:rsid w:val="004472C0"/>
    <w:rsid w:val="00447317"/>
    <w:rsid w:val="00447717"/>
    <w:rsid w:val="004504C9"/>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27BF"/>
    <w:rsid w:val="00473886"/>
    <w:rsid w:val="0047391D"/>
    <w:rsid w:val="004745C5"/>
    <w:rsid w:val="0047488B"/>
    <w:rsid w:val="00474AED"/>
    <w:rsid w:val="00474B07"/>
    <w:rsid w:val="00474EEB"/>
    <w:rsid w:val="00474FE5"/>
    <w:rsid w:val="004753C5"/>
    <w:rsid w:val="004753FB"/>
    <w:rsid w:val="004756E9"/>
    <w:rsid w:val="00476AA3"/>
    <w:rsid w:val="00476B05"/>
    <w:rsid w:val="00476E58"/>
    <w:rsid w:val="0048024C"/>
    <w:rsid w:val="00480D4E"/>
    <w:rsid w:val="00481250"/>
    <w:rsid w:val="0048230C"/>
    <w:rsid w:val="004825A3"/>
    <w:rsid w:val="00482814"/>
    <w:rsid w:val="00482B2D"/>
    <w:rsid w:val="00482E52"/>
    <w:rsid w:val="0048413B"/>
    <w:rsid w:val="00484250"/>
    <w:rsid w:val="004845B3"/>
    <w:rsid w:val="00484862"/>
    <w:rsid w:val="00484A20"/>
    <w:rsid w:val="00484B48"/>
    <w:rsid w:val="00484C1C"/>
    <w:rsid w:val="00484C7E"/>
    <w:rsid w:val="00485D94"/>
    <w:rsid w:val="00487756"/>
    <w:rsid w:val="00487F52"/>
    <w:rsid w:val="0049011D"/>
    <w:rsid w:val="0049092C"/>
    <w:rsid w:val="004914C8"/>
    <w:rsid w:val="004917DA"/>
    <w:rsid w:val="00491AD9"/>
    <w:rsid w:val="004921DB"/>
    <w:rsid w:val="00492A04"/>
    <w:rsid w:val="00493100"/>
    <w:rsid w:val="004935FC"/>
    <w:rsid w:val="00493F5C"/>
    <w:rsid w:val="00493FB6"/>
    <w:rsid w:val="0049425C"/>
    <w:rsid w:val="004942EA"/>
    <w:rsid w:val="00494D2E"/>
    <w:rsid w:val="00496778"/>
    <w:rsid w:val="004968EE"/>
    <w:rsid w:val="00496F77"/>
    <w:rsid w:val="00496FBC"/>
    <w:rsid w:val="00496FCF"/>
    <w:rsid w:val="004972C2"/>
    <w:rsid w:val="004976DB"/>
    <w:rsid w:val="004A03C6"/>
    <w:rsid w:val="004A1009"/>
    <w:rsid w:val="004A12D1"/>
    <w:rsid w:val="004A12D8"/>
    <w:rsid w:val="004A13B4"/>
    <w:rsid w:val="004A25E2"/>
    <w:rsid w:val="004A33DC"/>
    <w:rsid w:val="004A341F"/>
    <w:rsid w:val="004A3685"/>
    <w:rsid w:val="004A4170"/>
    <w:rsid w:val="004A564D"/>
    <w:rsid w:val="004A5920"/>
    <w:rsid w:val="004A5D39"/>
    <w:rsid w:val="004A5DDF"/>
    <w:rsid w:val="004A6856"/>
    <w:rsid w:val="004A6DFB"/>
    <w:rsid w:val="004B0935"/>
    <w:rsid w:val="004B0C64"/>
    <w:rsid w:val="004B2E52"/>
    <w:rsid w:val="004B38D3"/>
    <w:rsid w:val="004B3BA5"/>
    <w:rsid w:val="004B3FC9"/>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A8"/>
    <w:rsid w:val="004C2CFA"/>
    <w:rsid w:val="004C2EDD"/>
    <w:rsid w:val="004C341E"/>
    <w:rsid w:val="004C38FC"/>
    <w:rsid w:val="004C3F45"/>
    <w:rsid w:val="004C43F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9D7"/>
    <w:rsid w:val="004D5A8A"/>
    <w:rsid w:val="004D5AC3"/>
    <w:rsid w:val="004D6C48"/>
    <w:rsid w:val="004D71BD"/>
    <w:rsid w:val="004D7E72"/>
    <w:rsid w:val="004E0404"/>
    <w:rsid w:val="004E0659"/>
    <w:rsid w:val="004E1952"/>
    <w:rsid w:val="004E290C"/>
    <w:rsid w:val="004E32D7"/>
    <w:rsid w:val="004E34E5"/>
    <w:rsid w:val="004E5336"/>
    <w:rsid w:val="004E5B32"/>
    <w:rsid w:val="004E7381"/>
    <w:rsid w:val="004E7731"/>
    <w:rsid w:val="004E7BC1"/>
    <w:rsid w:val="004E7E9B"/>
    <w:rsid w:val="004F0216"/>
    <w:rsid w:val="004F12D3"/>
    <w:rsid w:val="004F1680"/>
    <w:rsid w:val="004F1E1C"/>
    <w:rsid w:val="004F1EE3"/>
    <w:rsid w:val="004F2126"/>
    <w:rsid w:val="004F262D"/>
    <w:rsid w:val="004F298E"/>
    <w:rsid w:val="004F2D45"/>
    <w:rsid w:val="004F2DA0"/>
    <w:rsid w:val="004F34CF"/>
    <w:rsid w:val="004F3DFA"/>
    <w:rsid w:val="004F4CD0"/>
    <w:rsid w:val="004F5212"/>
    <w:rsid w:val="004F5668"/>
    <w:rsid w:val="004F6579"/>
    <w:rsid w:val="004F6611"/>
    <w:rsid w:val="004F6C74"/>
    <w:rsid w:val="004F77A9"/>
    <w:rsid w:val="004F78D7"/>
    <w:rsid w:val="004F7A84"/>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325"/>
    <w:rsid w:val="005229A4"/>
    <w:rsid w:val="00523903"/>
    <w:rsid w:val="00524044"/>
    <w:rsid w:val="00525233"/>
    <w:rsid w:val="005258B8"/>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F7B"/>
    <w:rsid w:val="0053295F"/>
    <w:rsid w:val="00532DE4"/>
    <w:rsid w:val="00532F08"/>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181"/>
    <w:rsid w:val="00545895"/>
    <w:rsid w:val="00545D9C"/>
    <w:rsid w:val="00545F96"/>
    <w:rsid w:val="00546464"/>
    <w:rsid w:val="005474B6"/>
    <w:rsid w:val="005501DA"/>
    <w:rsid w:val="00550464"/>
    <w:rsid w:val="00551684"/>
    <w:rsid w:val="00551860"/>
    <w:rsid w:val="005519E1"/>
    <w:rsid w:val="00551A7B"/>
    <w:rsid w:val="00551DC3"/>
    <w:rsid w:val="005520D7"/>
    <w:rsid w:val="005521FD"/>
    <w:rsid w:val="00552796"/>
    <w:rsid w:val="005529FC"/>
    <w:rsid w:val="005536D9"/>
    <w:rsid w:val="00554509"/>
    <w:rsid w:val="00554561"/>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DA2"/>
    <w:rsid w:val="00564251"/>
    <w:rsid w:val="0056452C"/>
    <w:rsid w:val="00565544"/>
    <w:rsid w:val="00565ACB"/>
    <w:rsid w:val="00566C49"/>
    <w:rsid w:val="005675DC"/>
    <w:rsid w:val="005677F2"/>
    <w:rsid w:val="00570DE5"/>
    <w:rsid w:val="0057173E"/>
    <w:rsid w:val="00571BE2"/>
    <w:rsid w:val="00571CDC"/>
    <w:rsid w:val="00571CF8"/>
    <w:rsid w:val="005723DB"/>
    <w:rsid w:val="00572F67"/>
    <w:rsid w:val="0057345E"/>
    <w:rsid w:val="00573568"/>
    <w:rsid w:val="00573CB6"/>
    <w:rsid w:val="00574A71"/>
    <w:rsid w:val="00575258"/>
    <w:rsid w:val="00575861"/>
    <w:rsid w:val="00575AB9"/>
    <w:rsid w:val="005760F8"/>
    <w:rsid w:val="005770CE"/>
    <w:rsid w:val="00577326"/>
    <w:rsid w:val="00577621"/>
    <w:rsid w:val="005817BC"/>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904FD"/>
    <w:rsid w:val="0059063F"/>
    <w:rsid w:val="005907A1"/>
    <w:rsid w:val="00590802"/>
    <w:rsid w:val="00590F86"/>
    <w:rsid w:val="00591D48"/>
    <w:rsid w:val="00591E05"/>
    <w:rsid w:val="005923E2"/>
    <w:rsid w:val="0059257A"/>
    <w:rsid w:val="00592BE6"/>
    <w:rsid w:val="00592D01"/>
    <w:rsid w:val="005932FD"/>
    <w:rsid w:val="0059379A"/>
    <w:rsid w:val="005937F2"/>
    <w:rsid w:val="0059430B"/>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993"/>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877"/>
    <w:rsid w:val="005E0ED7"/>
    <w:rsid w:val="005E1896"/>
    <w:rsid w:val="005E1BFD"/>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E5"/>
    <w:rsid w:val="00617E72"/>
    <w:rsid w:val="00617FF3"/>
    <w:rsid w:val="00620C74"/>
    <w:rsid w:val="00622556"/>
    <w:rsid w:val="006234D9"/>
    <w:rsid w:val="006238E2"/>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3319"/>
    <w:rsid w:val="0063335C"/>
    <w:rsid w:val="0063371C"/>
    <w:rsid w:val="00633B63"/>
    <w:rsid w:val="006340E0"/>
    <w:rsid w:val="006342AC"/>
    <w:rsid w:val="006342CB"/>
    <w:rsid w:val="0063459D"/>
    <w:rsid w:val="006353ED"/>
    <w:rsid w:val="0063627F"/>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A2B"/>
    <w:rsid w:val="00662E84"/>
    <w:rsid w:val="00663489"/>
    <w:rsid w:val="0066348A"/>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2CB8"/>
    <w:rsid w:val="00673611"/>
    <w:rsid w:val="0067368D"/>
    <w:rsid w:val="00673D05"/>
    <w:rsid w:val="00673FCD"/>
    <w:rsid w:val="006741F1"/>
    <w:rsid w:val="00674D9B"/>
    <w:rsid w:val="006753ED"/>
    <w:rsid w:val="00675621"/>
    <w:rsid w:val="00675A4E"/>
    <w:rsid w:val="0067670F"/>
    <w:rsid w:val="006773E0"/>
    <w:rsid w:val="00677555"/>
    <w:rsid w:val="00677BE8"/>
    <w:rsid w:val="00677F7F"/>
    <w:rsid w:val="0068000F"/>
    <w:rsid w:val="00680ACB"/>
    <w:rsid w:val="00680E5A"/>
    <w:rsid w:val="006817FC"/>
    <w:rsid w:val="00681A4D"/>
    <w:rsid w:val="00681FA7"/>
    <w:rsid w:val="006834CE"/>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1A5A"/>
    <w:rsid w:val="006926D6"/>
    <w:rsid w:val="0069297E"/>
    <w:rsid w:val="00692B95"/>
    <w:rsid w:val="00693267"/>
    <w:rsid w:val="00693591"/>
    <w:rsid w:val="006938C3"/>
    <w:rsid w:val="0069460E"/>
    <w:rsid w:val="00694771"/>
    <w:rsid w:val="006958A5"/>
    <w:rsid w:val="00695F3B"/>
    <w:rsid w:val="00696087"/>
    <w:rsid w:val="00696269"/>
    <w:rsid w:val="006963D0"/>
    <w:rsid w:val="00696F66"/>
    <w:rsid w:val="00697054"/>
    <w:rsid w:val="0069727B"/>
    <w:rsid w:val="006A0127"/>
    <w:rsid w:val="006A1583"/>
    <w:rsid w:val="006A15CD"/>
    <w:rsid w:val="006A1B1A"/>
    <w:rsid w:val="006A2034"/>
    <w:rsid w:val="006A27D3"/>
    <w:rsid w:val="006A27D6"/>
    <w:rsid w:val="006A284F"/>
    <w:rsid w:val="006A2DF2"/>
    <w:rsid w:val="006A33F4"/>
    <w:rsid w:val="006A3DD3"/>
    <w:rsid w:val="006A3DF2"/>
    <w:rsid w:val="006A491D"/>
    <w:rsid w:val="006A4A22"/>
    <w:rsid w:val="006A55B4"/>
    <w:rsid w:val="006A754A"/>
    <w:rsid w:val="006A7871"/>
    <w:rsid w:val="006B01FD"/>
    <w:rsid w:val="006B1B10"/>
    <w:rsid w:val="006B1BB4"/>
    <w:rsid w:val="006B23A0"/>
    <w:rsid w:val="006B28E6"/>
    <w:rsid w:val="006B35BB"/>
    <w:rsid w:val="006B38A1"/>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914"/>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56E1"/>
    <w:rsid w:val="006F7EA3"/>
    <w:rsid w:val="0070007C"/>
    <w:rsid w:val="007001F8"/>
    <w:rsid w:val="007009E6"/>
    <w:rsid w:val="007013D3"/>
    <w:rsid w:val="00701A35"/>
    <w:rsid w:val="007020A9"/>
    <w:rsid w:val="00702442"/>
    <w:rsid w:val="0070342A"/>
    <w:rsid w:val="0070429F"/>
    <w:rsid w:val="0070538E"/>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27664"/>
    <w:rsid w:val="0073170C"/>
    <w:rsid w:val="007325E9"/>
    <w:rsid w:val="0073263E"/>
    <w:rsid w:val="0073309A"/>
    <w:rsid w:val="00733CD6"/>
    <w:rsid w:val="007340BB"/>
    <w:rsid w:val="00734280"/>
    <w:rsid w:val="00734572"/>
    <w:rsid w:val="00734D31"/>
    <w:rsid w:val="00735FB4"/>
    <w:rsid w:val="007362D5"/>
    <w:rsid w:val="00736F3A"/>
    <w:rsid w:val="007371A4"/>
    <w:rsid w:val="0073774C"/>
    <w:rsid w:val="007419E4"/>
    <w:rsid w:val="00741D48"/>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651E"/>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E05"/>
    <w:rsid w:val="00785FF1"/>
    <w:rsid w:val="007861D5"/>
    <w:rsid w:val="0078696D"/>
    <w:rsid w:val="00786993"/>
    <w:rsid w:val="00787DE0"/>
    <w:rsid w:val="00787F8A"/>
    <w:rsid w:val="007904FB"/>
    <w:rsid w:val="00790A3F"/>
    <w:rsid w:val="00790EF0"/>
    <w:rsid w:val="0079100F"/>
    <w:rsid w:val="007910BB"/>
    <w:rsid w:val="00791862"/>
    <w:rsid w:val="00791A72"/>
    <w:rsid w:val="00791C21"/>
    <w:rsid w:val="00791CE3"/>
    <w:rsid w:val="00791EB9"/>
    <w:rsid w:val="00792165"/>
    <w:rsid w:val="007921B1"/>
    <w:rsid w:val="00792730"/>
    <w:rsid w:val="007927AB"/>
    <w:rsid w:val="00792FFB"/>
    <w:rsid w:val="0079306E"/>
    <w:rsid w:val="007950B3"/>
    <w:rsid w:val="00795AC4"/>
    <w:rsid w:val="00795EFD"/>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7387"/>
    <w:rsid w:val="007A75BB"/>
    <w:rsid w:val="007A79C4"/>
    <w:rsid w:val="007A7A10"/>
    <w:rsid w:val="007A7F41"/>
    <w:rsid w:val="007B0169"/>
    <w:rsid w:val="007B0719"/>
    <w:rsid w:val="007B07ED"/>
    <w:rsid w:val="007B0BF3"/>
    <w:rsid w:val="007B0C6C"/>
    <w:rsid w:val="007B13F9"/>
    <w:rsid w:val="007B1A32"/>
    <w:rsid w:val="007B1B28"/>
    <w:rsid w:val="007B222C"/>
    <w:rsid w:val="007B2243"/>
    <w:rsid w:val="007B2434"/>
    <w:rsid w:val="007B2F5D"/>
    <w:rsid w:val="007B32B8"/>
    <w:rsid w:val="007B348B"/>
    <w:rsid w:val="007B3FB6"/>
    <w:rsid w:val="007B466D"/>
    <w:rsid w:val="007B4C6F"/>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136"/>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F062F"/>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A4"/>
    <w:rsid w:val="00810579"/>
    <w:rsid w:val="00811004"/>
    <w:rsid w:val="0081151C"/>
    <w:rsid w:val="008116BB"/>
    <w:rsid w:val="008122C0"/>
    <w:rsid w:val="008126CF"/>
    <w:rsid w:val="00812E63"/>
    <w:rsid w:val="00812EA5"/>
    <w:rsid w:val="00813018"/>
    <w:rsid w:val="008133E2"/>
    <w:rsid w:val="008136E4"/>
    <w:rsid w:val="008138B1"/>
    <w:rsid w:val="00813F5A"/>
    <w:rsid w:val="00814C4F"/>
    <w:rsid w:val="008160FB"/>
    <w:rsid w:val="00816337"/>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7503"/>
    <w:rsid w:val="008278B8"/>
    <w:rsid w:val="00830174"/>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246D"/>
    <w:rsid w:val="0085364B"/>
    <w:rsid w:val="008536E0"/>
    <w:rsid w:val="00853DC4"/>
    <w:rsid w:val="00854EC7"/>
    <w:rsid w:val="00855114"/>
    <w:rsid w:val="00855C15"/>
    <w:rsid w:val="00856003"/>
    <w:rsid w:val="00856989"/>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974"/>
    <w:rsid w:val="00865B71"/>
    <w:rsid w:val="00866059"/>
    <w:rsid w:val="00866B9C"/>
    <w:rsid w:val="00866D11"/>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6CA0"/>
    <w:rsid w:val="00877121"/>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299"/>
    <w:rsid w:val="00890B4A"/>
    <w:rsid w:val="00890F9A"/>
    <w:rsid w:val="00891C0A"/>
    <w:rsid w:val="00891E1B"/>
    <w:rsid w:val="00891F5C"/>
    <w:rsid w:val="0089250F"/>
    <w:rsid w:val="00893C8E"/>
    <w:rsid w:val="00893EB2"/>
    <w:rsid w:val="00894315"/>
    <w:rsid w:val="00894AB9"/>
    <w:rsid w:val="00894B2A"/>
    <w:rsid w:val="0089587C"/>
    <w:rsid w:val="008958A9"/>
    <w:rsid w:val="00896F59"/>
    <w:rsid w:val="0089777B"/>
    <w:rsid w:val="00897A4D"/>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4B30"/>
    <w:rsid w:val="008B4C1B"/>
    <w:rsid w:val="008B5408"/>
    <w:rsid w:val="008B5B7D"/>
    <w:rsid w:val="008B5FA7"/>
    <w:rsid w:val="008B627E"/>
    <w:rsid w:val="008B7136"/>
    <w:rsid w:val="008B768F"/>
    <w:rsid w:val="008B7942"/>
    <w:rsid w:val="008C028D"/>
    <w:rsid w:val="008C0493"/>
    <w:rsid w:val="008C07B6"/>
    <w:rsid w:val="008C0E0C"/>
    <w:rsid w:val="008C1BA1"/>
    <w:rsid w:val="008C2474"/>
    <w:rsid w:val="008C2F1D"/>
    <w:rsid w:val="008C32C9"/>
    <w:rsid w:val="008C39D5"/>
    <w:rsid w:val="008C3B3E"/>
    <w:rsid w:val="008C48DA"/>
    <w:rsid w:val="008C4F75"/>
    <w:rsid w:val="008C5D2E"/>
    <w:rsid w:val="008C5EE6"/>
    <w:rsid w:val="008C62CC"/>
    <w:rsid w:val="008C6973"/>
    <w:rsid w:val="008C697D"/>
    <w:rsid w:val="008C6B02"/>
    <w:rsid w:val="008C6B67"/>
    <w:rsid w:val="008C6B9F"/>
    <w:rsid w:val="008C6D7A"/>
    <w:rsid w:val="008C76D7"/>
    <w:rsid w:val="008C7A34"/>
    <w:rsid w:val="008D0567"/>
    <w:rsid w:val="008D0925"/>
    <w:rsid w:val="008D0CF6"/>
    <w:rsid w:val="008D1694"/>
    <w:rsid w:val="008D1A86"/>
    <w:rsid w:val="008D228D"/>
    <w:rsid w:val="008D23B0"/>
    <w:rsid w:val="008D305A"/>
    <w:rsid w:val="008D3D82"/>
    <w:rsid w:val="008D536B"/>
    <w:rsid w:val="008D587E"/>
    <w:rsid w:val="008D5BD2"/>
    <w:rsid w:val="008D61D0"/>
    <w:rsid w:val="008D66CE"/>
    <w:rsid w:val="008D6F58"/>
    <w:rsid w:val="008D7C15"/>
    <w:rsid w:val="008D7DC5"/>
    <w:rsid w:val="008E01E7"/>
    <w:rsid w:val="008E03C0"/>
    <w:rsid w:val="008E0C53"/>
    <w:rsid w:val="008E0C79"/>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CD8"/>
    <w:rsid w:val="008E4EBE"/>
    <w:rsid w:val="008E50C4"/>
    <w:rsid w:val="008E6FB1"/>
    <w:rsid w:val="008F020D"/>
    <w:rsid w:val="008F033E"/>
    <w:rsid w:val="008F067D"/>
    <w:rsid w:val="008F09CE"/>
    <w:rsid w:val="008F0A59"/>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B1A"/>
    <w:rsid w:val="00905E42"/>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2093"/>
    <w:rsid w:val="0093215A"/>
    <w:rsid w:val="00932642"/>
    <w:rsid w:val="0093287E"/>
    <w:rsid w:val="00932B72"/>
    <w:rsid w:val="00933089"/>
    <w:rsid w:val="00933C30"/>
    <w:rsid w:val="00933C5F"/>
    <w:rsid w:val="00933D80"/>
    <w:rsid w:val="0093428D"/>
    <w:rsid w:val="00934406"/>
    <w:rsid w:val="00934DE1"/>
    <w:rsid w:val="0093553D"/>
    <w:rsid w:val="00935D73"/>
    <w:rsid w:val="00935DC8"/>
    <w:rsid w:val="00936B5D"/>
    <w:rsid w:val="00940A20"/>
    <w:rsid w:val="00940C37"/>
    <w:rsid w:val="0094169E"/>
    <w:rsid w:val="00941D03"/>
    <w:rsid w:val="00942815"/>
    <w:rsid w:val="00942C17"/>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1DC2"/>
    <w:rsid w:val="009620EC"/>
    <w:rsid w:val="00962566"/>
    <w:rsid w:val="009625CA"/>
    <w:rsid w:val="0096356A"/>
    <w:rsid w:val="0096509D"/>
    <w:rsid w:val="009651B0"/>
    <w:rsid w:val="00966264"/>
    <w:rsid w:val="009663DA"/>
    <w:rsid w:val="00966838"/>
    <w:rsid w:val="009673C2"/>
    <w:rsid w:val="00967403"/>
    <w:rsid w:val="00967693"/>
    <w:rsid w:val="009676A6"/>
    <w:rsid w:val="0097011D"/>
    <w:rsid w:val="00970373"/>
    <w:rsid w:val="009703E5"/>
    <w:rsid w:val="009704FF"/>
    <w:rsid w:val="00971301"/>
    <w:rsid w:val="009727AE"/>
    <w:rsid w:val="00972CFF"/>
    <w:rsid w:val="00973D23"/>
    <w:rsid w:val="00973D54"/>
    <w:rsid w:val="00974E2C"/>
    <w:rsid w:val="0097566C"/>
    <w:rsid w:val="00975E7D"/>
    <w:rsid w:val="0097616B"/>
    <w:rsid w:val="009762D7"/>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DF8"/>
    <w:rsid w:val="009A3FF3"/>
    <w:rsid w:val="009A411D"/>
    <w:rsid w:val="009A45E5"/>
    <w:rsid w:val="009A47B2"/>
    <w:rsid w:val="009A4ADA"/>
    <w:rsid w:val="009A4BE1"/>
    <w:rsid w:val="009A553B"/>
    <w:rsid w:val="009A6A7E"/>
    <w:rsid w:val="009A6A8D"/>
    <w:rsid w:val="009A7831"/>
    <w:rsid w:val="009A786B"/>
    <w:rsid w:val="009A7D69"/>
    <w:rsid w:val="009B0424"/>
    <w:rsid w:val="009B100E"/>
    <w:rsid w:val="009B26B3"/>
    <w:rsid w:val="009B272A"/>
    <w:rsid w:val="009B27EE"/>
    <w:rsid w:val="009B2BBB"/>
    <w:rsid w:val="009B3139"/>
    <w:rsid w:val="009B36D9"/>
    <w:rsid w:val="009B3BBE"/>
    <w:rsid w:val="009B3F24"/>
    <w:rsid w:val="009B3F33"/>
    <w:rsid w:val="009B40CA"/>
    <w:rsid w:val="009B4544"/>
    <w:rsid w:val="009B61E5"/>
    <w:rsid w:val="009B736E"/>
    <w:rsid w:val="009B786B"/>
    <w:rsid w:val="009B7CAF"/>
    <w:rsid w:val="009C017F"/>
    <w:rsid w:val="009C0446"/>
    <w:rsid w:val="009C054C"/>
    <w:rsid w:val="009C0BCF"/>
    <w:rsid w:val="009C22E3"/>
    <w:rsid w:val="009C2875"/>
    <w:rsid w:val="009C2A97"/>
    <w:rsid w:val="009C2E55"/>
    <w:rsid w:val="009C3125"/>
    <w:rsid w:val="009C3C29"/>
    <w:rsid w:val="009C3C2C"/>
    <w:rsid w:val="009C3EA4"/>
    <w:rsid w:val="009C417A"/>
    <w:rsid w:val="009C76D3"/>
    <w:rsid w:val="009C7C5D"/>
    <w:rsid w:val="009C7FB2"/>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DAC"/>
    <w:rsid w:val="009E71F8"/>
    <w:rsid w:val="009E7517"/>
    <w:rsid w:val="009E781F"/>
    <w:rsid w:val="009E7C3B"/>
    <w:rsid w:val="009F0283"/>
    <w:rsid w:val="009F0936"/>
    <w:rsid w:val="009F0E18"/>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82"/>
    <w:rsid w:val="00A04F2A"/>
    <w:rsid w:val="00A0512D"/>
    <w:rsid w:val="00A05E20"/>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0AA9"/>
    <w:rsid w:val="00A21532"/>
    <w:rsid w:val="00A21600"/>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423F"/>
    <w:rsid w:val="00A34334"/>
    <w:rsid w:val="00A34BA5"/>
    <w:rsid w:val="00A34CCC"/>
    <w:rsid w:val="00A3559A"/>
    <w:rsid w:val="00A35C58"/>
    <w:rsid w:val="00A36036"/>
    <w:rsid w:val="00A36CAA"/>
    <w:rsid w:val="00A3748F"/>
    <w:rsid w:val="00A3774D"/>
    <w:rsid w:val="00A377D3"/>
    <w:rsid w:val="00A378B9"/>
    <w:rsid w:val="00A37F12"/>
    <w:rsid w:val="00A40A2E"/>
    <w:rsid w:val="00A40C53"/>
    <w:rsid w:val="00A40D1E"/>
    <w:rsid w:val="00A412E9"/>
    <w:rsid w:val="00A42349"/>
    <w:rsid w:val="00A42902"/>
    <w:rsid w:val="00A43300"/>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0B25"/>
    <w:rsid w:val="00A91B8F"/>
    <w:rsid w:val="00A92091"/>
    <w:rsid w:val="00A922F0"/>
    <w:rsid w:val="00A92D88"/>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1C30"/>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2D28"/>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56C"/>
    <w:rsid w:val="00AD07BA"/>
    <w:rsid w:val="00AD0CB9"/>
    <w:rsid w:val="00AD203D"/>
    <w:rsid w:val="00AD2D36"/>
    <w:rsid w:val="00AD3178"/>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E36"/>
    <w:rsid w:val="00AE2373"/>
    <w:rsid w:val="00AE26E2"/>
    <w:rsid w:val="00AE2E97"/>
    <w:rsid w:val="00AE33D8"/>
    <w:rsid w:val="00AE39A7"/>
    <w:rsid w:val="00AE3F85"/>
    <w:rsid w:val="00AE41CF"/>
    <w:rsid w:val="00AE4A3A"/>
    <w:rsid w:val="00AE4E3C"/>
    <w:rsid w:val="00AE4E9A"/>
    <w:rsid w:val="00AE50A1"/>
    <w:rsid w:val="00AE523E"/>
    <w:rsid w:val="00AE6DA3"/>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4773"/>
    <w:rsid w:val="00B258BC"/>
    <w:rsid w:val="00B259A4"/>
    <w:rsid w:val="00B25DDF"/>
    <w:rsid w:val="00B25EE3"/>
    <w:rsid w:val="00B262C8"/>
    <w:rsid w:val="00B265EA"/>
    <w:rsid w:val="00B26AE1"/>
    <w:rsid w:val="00B270E7"/>
    <w:rsid w:val="00B27110"/>
    <w:rsid w:val="00B27657"/>
    <w:rsid w:val="00B30DC7"/>
    <w:rsid w:val="00B31033"/>
    <w:rsid w:val="00B3146F"/>
    <w:rsid w:val="00B31916"/>
    <w:rsid w:val="00B3198A"/>
    <w:rsid w:val="00B324BE"/>
    <w:rsid w:val="00B3288E"/>
    <w:rsid w:val="00B32B71"/>
    <w:rsid w:val="00B33522"/>
    <w:rsid w:val="00B336DA"/>
    <w:rsid w:val="00B33F45"/>
    <w:rsid w:val="00B3443E"/>
    <w:rsid w:val="00B34633"/>
    <w:rsid w:val="00B34999"/>
    <w:rsid w:val="00B34E94"/>
    <w:rsid w:val="00B34FE1"/>
    <w:rsid w:val="00B3539F"/>
    <w:rsid w:val="00B35A71"/>
    <w:rsid w:val="00B35D66"/>
    <w:rsid w:val="00B35D7C"/>
    <w:rsid w:val="00B35FD4"/>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5164"/>
    <w:rsid w:val="00B451B4"/>
    <w:rsid w:val="00B46673"/>
    <w:rsid w:val="00B468FF"/>
    <w:rsid w:val="00B46B41"/>
    <w:rsid w:val="00B46F94"/>
    <w:rsid w:val="00B47087"/>
    <w:rsid w:val="00B474BA"/>
    <w:rsid w:val="00B47633"/>
    <w:rsid w:val="00B47DD8"/>
    <w:rsid w:val="00B521ED"/>
    <w:rsid w:val="00B52420"/>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51"/>
    <w:rsid w:val="00B63AAF"/>
    <w:rsid w:val="00B63F9E"/>
    <w:rsid w:val="00B64963"/>
    <w:rsid w:val="00B6498E"/>
    <w:rsid w:val="00B65BEE"/>
    <w:rsid w:val="00B663CD"/>
    <w:rsid w:val="00B66540"/>
    <w:rsid w:val="00B66841"/>
    <w:rsid w:val="00B66D3D"/>
    <w:rsid w:val="00B66E5F"/>
    <w:rsid w:val="00B67116"/>
    <w:rsid w:val="00B67782"/>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717B"/>
    <w:rsid w:val="00B77567"/>
    <w:rsid w:val="00B80761"/>
    <w:rsid w:val="00B81766"/>
    <w:rsid w:val="00B81F12"/>
    <w:rsid w:val="00B82D48"/>
    <w:rsid w:val="00B84543"/>
    <w:rsid w:val="00B85196"/>
    <w:rsid w:val="00B8526A"/>
    <w:rsid w:val="00B85680"/>
    <w:rsid w:val="00B8585E"/>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7A1D"/>
    <w:rsid w:val="00BA07AF"/>
    <w:rsid w:val="00BA0976"/>
    <w:rsid w:val="00BA0A30"/>
    <w:rsid w:val="00BA2262"/>
    <w:rsid w:val="00BA2927"/>
    <w:rsid w:val="00BA2CE7"/>
    <w:rsid w:val="00BA3568"/>
    <w:rsid w:val="00BA3C61"/>
    <w:rsid w:val="00BA42FB"/>
    <w:rsid w:val="00BA4402"/>
    <w:rsid w:val="00BA48DD"/>
    <w:rsid w:val="00BA4DF2"/>
    <w:rsid w:val="00BA4F05"/>
    <w:rsid w:val="00BA7246"/>
    <w:rsid w:val="00BA74BA"/>
    <w:rsid w:val="00BB052A"/>
    <w:rsid w:val="00BB06DC"/>
    <w:rsid w:val="00BB11B4"/>
    <w:rsid w:val="00BB143C"/>
    <w:rsid w:val="00BB163B"/>
    <w:rsid w:val="00BB1C8E"/>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E55"/>
    <w:rsid w:val="00BB5B2F"/>
    <w:rsid w:val="00BB5FBE"/>
    <w:rsid w:val="00BB6828"/>
    <w:rsid w:val="00BB7BB1"/>
    <w:rsid w:val="00BC1937"/>
    <w:rsid w:val="00BC19D3"/>
    <w:rsid w:val="00BC1D99"/>
    <w:rsid w:val="00BC2640"/>
    <w:rsid w:val="00BC27D7"/>
    <w:rsid w:val="00BC2E7A"/>
    <w:rsid w:val="00BC3298"/>
    <w:rsid w:val="00BC3A94"/>
    <w:rsid w:val="00BC415A"/>
    <w:rsid w:val="00BC5E99"/>
    <w:rsid w:val="00BC67CD"/>
    <w:rsid w:val="00BC696E"/>
    <w:rsid w:val="00BC6D06"/>
    <w:rsid w:val="00BC77E2"/>
    <w:rsid w:val="00BD09AF"/>
    <w:rsid w:val="00BD0CF8"/>
    <w:rsid w:val="00BD1337"/>
    <w:rsid w:val="00BD1470"/>
    <w:rsid w:val="00BD28F8"/>
    <w:rsid w:val="00BD2A66"/>
    <w:rsid w:val="00BD32D4"/>
    <w:rsid w:val="00BD3651"/>
    <w:rsid w:val="00BD3E0C"/>
    <w:rsid w:val="00BD4037"/>
    <w:rsid w:val="00BD49F1"/>
    <w:rsid w:val="00BD4DA3"/>
    <w:rsid w:val="00BD50BC"/>
    <w:rsid w:val="00BD5B15"/>
    <w:rsid w:val="00BD67CA"/>
    <w:rsid w:val="00BD6AEF"/>
    <w:rsid w:val="00BD7480"/>
    <w:rsid w:val="00BD7B35"/>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6158"/>
    <w:rsid w:val="00BF64F7"/>
    <w:rsid w:val="00BF7019"/>
    <w:rsid w:val="00BF7CFF"/>
    <w:rsid w:val="00C00C9B"/>
    <w:rsid w:val="00C00D5B"/>
    <w:rsid w:val="00C01262"/>
    <w:rsid w:val="00C012A3"/>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7EA"/>
    <w:rsid w:val="00C20A1A"/>
    <w:rsid w:val="00C21347"/>
    <w:rsid w:val="00C219C1"/>
    <w:rsid w:val="00C21D61"/>
    <w:rsid w:val="00C21F41"/>
    <w:rsid w:val="00C2238F"/>
    <w:rsid w:val="00C23B11"/>
    <w:rsid w:val="00C2400B"/>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664"/>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BA0"/>
    <w:rsid w:val="00C40620"/>
    <w:rsid w:val="00C43134"/>
    <w:rsid w:val="00C43165"/>
    <w:rsid w:val="00C44732"/>
    <w:rsid w:val="00C4555E"/>
    <w:rsid w:val="00C45FFE"/>
    <w:rsid w:val="00C46617"/>
    <w:rsid w:val="00C46B84"/>
    <w:rsid w:val="00C47DA8"/>
    <w:rsid w:val="00C5045E"/>
    <w:rsid w:val="00C50578"/>
    <w:rsid w:val="00C50667"/>
    <w:rsid w:val="00C50B0D"/>
    <w:rsid w:val="00C51D0C"/>
    <w:rsid w:val="00C53245"/>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26CF"/>
    <w:rsid w:val="00C633CA"/>
    <w:rsid w:val="00C64001"/>
    <w:rsid w:val="00C64132"/>
    <w:rsid w:val="00C64782"/>
    <w:rsid w:val="00C64879"/>
    <w:rsid w:val="00C64BDE"/>
    <w:rsid w:val="00C653DE"/>
    <w:rsid w:val="00C66730"/>
    <w:rsid w:val="00C67171"/>
    <w:rsid w:val="00C671B2"/>
    <w:rsid w:val="00C673A3"/>
    <w:rsid w:val="00C67C7C"/>
    <w:rsid w:val="00C70009"/>
    <w:rsid w:val="00C700FA"/>
    <w:rsid w:val="00C704F8"/>
    <w:rsid w:val="00C70A77"/>
    <w:rsid w:val="00C70AF0"/>
    <w:rsid w:val="00C711E5"/>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30DE"/>
    <w:rsid w:val="00C939A3"/>
    <w:rsid w:val="00C93BD0"/>
    <w:rsid w:val="00C941B2"/>
    <w:rsid w:val="00C94999"/>
    <w:rsid w:val="00C9521B"/>
    <w:rsid w:val="00C95B1F"/>
    <w:rsid w:val="00C9668D"/>
    <w:rsid w:val="00C97C0C"/>
    <w:rsid w:val="00CA036F"/>
    <w:rsid w:val="00CA045C"/>
    <w:rsid w:val="00CA134D"/>
    <w:rsid w:val="00CA2B33"/>
    <w:rsid w:val="00CA2D3C"/>
    <w:rsid w:val="00CA2D85"/>
    <w:rsid w:val="00CA326D"/>
    <w:rsid w:val="00CA423E"/>
    <w:rsid w:val="00CA49AC"/>
    <w:rsid w:val="00CA5209"/>
    <w:rsid w:val="00CA546F"/>
    <w:rsid w:val="00CA54E2"/>
    <w:rsid w:val="00CA555D"/>
    <w:rsid w:val="00CA5589"/>
    <w:rsid w:val="00CA576F"/>
    <w:rsid w:val="00CA5B6F"/>
    <w:rsid w:val="00CA5D30"/>
    <w:rsid w:val="00CB0645"/>
    <w:rsid w:val="00CB1110"/>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D56"/>
    <w:rsid w:val="00CD043A"/>
    <w:rsid w:val="00CD121D"/>
    <w:rsid w:val="00CD1BA4"/>
    <w:rsid w:val="00CD1E2B"/>
    <w:rsid w:val="00CD230E"/>
    <w:rsid w:val="00CD2673"/>
    <w:rsid w:val="00CD2723"/>
    <w:rsid w:val="00CD2988"/>
    <w:rsid w:val="00CD34AD"/>
    <w:rsid w:val="00CD35B9"/>
    <w:rsid w:val="00CD39E1"/>
    <w:rsid w:val="00CD40F4"/>
    <w:rsid w:val="00CD487D"/>
    <w:rsid w:val="00CD4F7F"/>
    <w:rsid w:val="00CD556A"/>
    <w:rsid w:val="00CD55E5"/>
    <w:rsid w:val="00CD62A2"/>
    <w:rsid w:val="00CD64B0"/>
    <w:rsid w:val="00CD64B3"/>
    <w:rsid w:val="00CD64BA"/>
    <w:rsid w:val="00CD67F3"/>
    <w:rsid w:val="00CD6EE2"/>
    <w:rsid w:val="00CD6FB4"/>
    <w:rsid w:val="00CD74B3"/>
    <w:rsid w:val="00CE0111"/>
    <w:rsid w:val="00CE0635"/>
    <w:rsid w:val="00CE1316"/>
    <w:rsid w:val="00CE13C4"/>
    <w:rsid w:val="00CE13DF"/>
    <w:rsid w:val="00CE247A"/>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5782"/>
    <w:rsid w:val="00CF755B"/>
    <w:rsid w:val="00CF7C88"/>
    <w:rsid w:val="00D00CE3"/>
    <w:rsid w:val="00D01B00"/>
    <w:rsid w:val="00D02545"/>
    <w:rsid w:val="00D034E0"/>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6C2"/>
    <w:rsid w:val="00D11AB4"/>
    <w:rsid w:val="00D125D9"/>
    <w:rsid w:val="00D12925"/>
    <w:rsid w:val="00D129FC"/>
    <w:rsid w:val="00D134B7"/>
    <w:rsid w:val="00D13A03"/>
    <w:rsid w:val="00D13D7F"/>
    <w:rsid w:val="00D14FB7"/>
    <w:rsid w:val="00D1500C"/>
    <w:rsid w:val="00D150F8"/>
    <w:rsid w:val="00D15139"/>
    <w:rsid w:val="00D158A7"/>
    <w:rsid w:val="00D15BE8"/>
    <w:rsid w:val="00D16208"/>
    <w:rsid w:val="00D16A7E"/>
    <w:rsid w:val="00D16A87"/>
    <w:rsid w:val="00D16E19"/>
    <w:rsid w:val="00D17021"/>
    <w:rsid w:val="00D1795F"/>
    <w:rsid w:val="00D227AF"/>
    <w:rsid w:val="00D23B5A"/>
    <w:rsid w:val="00D2529E"/>
    <w:rsid w:val="00D257BD"/>
    <w:rsid w:val="00D261AE"/>
    <w:rsid w:val="00D26F6C"/>
    <w:rsid w:val="00D27BB3"/>
    <w:rsid w:val="00D27C03"/>
    <w:rsid w:val="00D27C89"/>
    <w:rsid w:val="00D30101"/>
    <w:rsid w:val="00D305BA"/>
    <w:rsid w:val="00D30EE2"/>
    <w:rsid w:val="00D3146A"/>
    <w:rsid w:val="00D318F4"/>
    <w:rsid w:val="00D326D8"/>
    <w:rsid w:val="00D32D7B"/>
    <w:rsid w:val="00D32FE9"/>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4ABA"/>
    <w:rsid w:val="00D558AC"/>
    <w:rsid w:val="00D55FDB"/>
    <w:rsid w:val="00D56289"/>
    <w:rsid w:val="00D567D0"/>
    <w:rsid w:val="00D56800"/>
    <w:rsid w:val="00D56D33"/>
    <w:rsid w:val="00D57735"/>
    <w:rsid w:val="00D57FE6"/>
    <w:rsid w:val="00D6006B"/>
    <w:rsid w:val="00D6014F"/>
    <w:rsid w:val="00D60D5F"/>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94F"/>
    <w:rsid w:val="00D75AD5"/>
    <w:rsid w:val="00D75DD2"/>
    <w:rsid w:val="00D76300"/>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4F4"/>
    <w:rsid w:val="00D92533"/>
    <w:rsid w:val="00D92737"/>
    <w:rsid w:val="00D92F2E"/>
    <w:rsid w:val="00D93B33"/>
    <w:rsid w:val="00D967BE"/>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B0479"/>
    <w:rsid w:val="00DB089A"/>
    <w:rsid w:val="00DB14DA"/>
    <w:rsid w:val="00DB1BDD"/>
    <w:rsid w:val="00DB1FF5"/>
    <w:rsid w:val="00DB314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244"/>
    <w:rsid w:val="00DF06E8"/>
    <w:rsid w:val="00DF071D"/>
    <w:rsid w:val="00DF0B1F"/>
    <w:rsid w:val="00DF1658"/>
    <w:rsid w:val="00DF1AFE"/>
    <w:rsid w:val="00DF29F1"/>
    <w:rsid w:val="00DF2E95"/>
    <w:rsid w:val="00DF352D"/>
    <w:rsid w:val="00DF3FAA"/>
    <w:rsid w:val="00DF4894"/>
    <w:rsid w:val="00DF526F"/>
    <w:rsid w:val="00DF6639"/>
    <w:rsid w:val="00DF6B35"/>
    <w:rsid w:val="00E00029"/>
    <w:rsid w:val="00E0040D"/>
    <w:rsid w:val="00E00559"/>
    <w:rsid w:val="00E01B84"/>
    <w:rsid w:val="00E02863"/>
    <w:rsid w:val="00E0350C"/>
    <w:rsid w:val="00E036C0"/>
    <w:rsid w:val="00E03F11"/>
    <w:rsid w:val="00E047C9"/>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7F78"/>
    <w:rsid w:val="00E301B5"/>
    <w:rsid w:val="00E3027F"/>
    <w:rsid w:val="00E30361"/>
    <w:rsid w:val="00E30BA1"/>
    <w:rsid w:val="00E30C96"/>
    <w:rsid w:val="00E311C9"/>
    <w:rsid w:val="00E31B22"/>
    <w:rsid w:val="00E33485"/>
    <w:rsid w:val="00E3361A"/>
    <w:rsid w:val="00E339CA"/>
    <w:rsid w:val="00E33A45"/>
    <w:rsid w:val="00E340FD"/>
    <w:rsid w:val="00E34291"/>
    <w:rsid w:val="00E34BD7"/>
    <w:rsid w:val="00E35269"/>
    <w:rsid w:val="00E3538D"/>
    <w:rsid w:val="00E35657"/>
    <w:rsid w:val="00E3577E"/>
    <w:rsid w:val="00E35EDA"/>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84E"/>
    <w:rsid w:val="00E47A14"/>
    <w:rsid w:val="00E509F8"/>
    <w:rsid w:val="00E50BD4"/>
    <w:rsid w:val="00E51379"/>
    <w:rsid w:val="00E52082"/>
    <w:rsid w:val="00E52A08"/>
    <w:rsid w:val="00E531C5"/>
    <w:rsid w:val="00E533B3"/>
    <w:rsid w:val="00E53DF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77"/>
    <w:rsid w:val="00E60D61"/>
    <w:rsid w:val="00E61758"/>
    <w:rsid w:val="00E62ABC"/>
    <w:rsid w:val="00E62F9F"/>
    <w:rsid w:val="00E63539"/>
    <w:rsid w:val="00E65128"/>
    <w:rsid w:val="00E6577B"/>
    <w:rsid w:val="00E703DC"/>
    <w:rsid w:val="00E70A2D"/>
    <w:rsid w:val="00E70D23"/>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2AE"/>
    <w:rsid w:val="00EA438F"/>
    <w:rsid w:val="00EA498C"/>
    <w:rsid w:val="00EA548E"/>
    <w:rsid w:val="00EA5804"/>
    <w:rsid w:val="00EA6334"/>
    <w:rsid w:val="00EB074F"/>
    <w:rsid w:val="00EB0DEA"/>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1038"/>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2425"/>
    <w:rsid w:val="00ED26A6"/>
    <w:rsid w:val="00ED2BFA"/>
    <w:rsid w:val="00ED2DA7"/>
    <w:rsid w:val="00ED310D"/>
    <w:rsid w:val="00ED3289"/>
    <w:rsid w:val="00ED332E"/>
    <w:rsid w:val="00ED414A"/>
    <w:rsid w:val="00ED45C2"/>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A1B"/>
    <w:rsid w:val="00EE3F4E"/>
    <w:rsid w:val="00EE4179"/>
    <w:rsid w:val="00EE45C2"/>
    <w:rsid w:val="00EE475D"/>
    <w:rsid w:val="00EE4FCC"/>
    <w:rsid w:val="00EE5042"/>
    <w:rsid w:val="00EE5E3E"/>
    <w:rsid w:val="00EE5EEE"/>
    <w:rsid w:val="00EE6512"/>
    <w:rsid w:val="00EE6533"/>
    <w:rsid w:val="00EE66BE"/>
    <w:rsid w:val="00EE6A30"/>
    <w:rsid w:val="00EE6DB8"/>
    <w:rsid w:val="00EE7494"/>
    <w:rsid w:val="00EF00B2"/>
    <w:rsid w:val="00EF0420"/>
    <w:rsid w:val="00EF048F"/>
    <w:rsid w:val="00EF0E16"/>
    <w:rsid w:val="00EF1B47"/>
    <w:rsid w:val="00EF2117"/>
    <w:rsid w:val="00EF2685"/>
    <w:rsid w:val="00EF276F"/>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2BAA"/>
    <w:rsid w:val="00F13034"/>
    <w:rsid w:val="00F13D79"/>
    <w:rsid w:val="00F14400"/>
    <w:rsid w:val="00F14C11"/>
    <w:rsid w:val="00F14CCF"/>
    <w:rsid w:val="00F150B5"/>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5190"/>
    <w:rsid w:val="00F25250"/>
    <w:rsid w:val="00F25317"/>
    <w:rsid w:val="00F2601C"/>
    <w:rsid w:val="00F2604E"/>
    <w:rsid w:val="00F265DB"/>
    <w:rsid w:val="00F26CF6"/>
    <w:rsid w:val="00F27236"/>
    <w:rsid w:val="00F27406"/>
    <w:rsid w:val="00F27FF0"/>
    <w:rsid w:val="00F30161"/>
    <w:rsid w:val="00F30888"/>
    <w:rsid w:val="00F31336"/>
    <w:rsid w:val="00F3291E"/>
    <w:rsid w:val="00F32CAC"/>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6CC"/>
    <w:rsid w:val="00F614CF"/>
    <w:rsid w:val="00F61559"/>
    <w:rsid w:val="00F61617"/>
    <w:rsid w:val="00F626E9"/>
    <w:rsid w:val="00F62AEB"/>
    <w:rsid w:val="00F63477"/>
    <w:rsid w:val="00F636AB"/>
    <w:rsid w:val="00F63A69"/>
    <w:rsid w:val="00F65246"/>
    <w:rsid w:val="00F652E1"/>
    <w:rsid w:val="00F661C0"/>
    <w:rsid w:val="00F6698E"/>
    <w:rsid w:val="00F670AE"/>
    <w:rsid w:val="00F679FF"/>
    <w:rsid w:val="00F707E3"/>
    <w:rsid w:val="00F70B8E"/>
    <w:rsid w:val="00F71A2F"/>
    <w:rsid w:val="00F71AD9"/>
    <w:rsid w:val="00F72219"/>
    <w:rsid w:val="00F72902"/>
    <w:rsid w:val="00F72EB3"/>
    <w:rsid w:val="00F7303F"/>
    <w:rsid w:val="00F7344E"/>
    <w:rsid w:val="00F73540"/>
    <w:rsid w:val="00F7383F"/>
    <w:rsid w:val="00F7445A"/>
    <w:rsid w:val="00F7452D"/>
    <w:rsid w:val="00F7495E"/>
    <w:rsid w:val="00F74E2C"/>
    <w:rsid w:val="00F759C0"/>
    <w:rsid w:val="00F75BBA"/>
    <w:rsid w:val="00F75DCF"/>
    <w:rsid w:val="00F75E77"/>
    <w:rsid w:val="00F7600F"/>
    <w:rsid w:val="00F77A33"/>
    <w:rsid w:val="00F8014C"/>
    <w:rsid w:val="00F80EE9"/>
    <w:rsid w:val="00F814DA"/>
    <w:rsid w:val="00F81DD1"/>
    <w:rsid w:val="00F8462C"/>
    <w:rsid w:val="00F85AE6"/>
    <w:rsid w:val="00F8606A"/>
    <w:rsid w:val="00F861CE"/>
    <w:rsid w:val="00F867BA"/>
    <w:rsid w:val="00F86ABA"/>
    <w:rsid w:val="00F87177"/>
    <w:rsid w:val="00F879D6"/>
    <w:rsid w:val="00F91232"/>
    <w:rsid w:val="00F91630"/>
    <w:rsid w:val="00F917C1"/>
    <w:rsid w:val="00F917C6"/>
    <w:rsid w:val="00F91B23"/>
    <w:rsid w:val="00F91D60"/>
    <w:rsid w:val="00F92CA2"/>
    <w:rsid w:val="00F92D1A"/>
    <w:rsid w:val="00F936BF"/>
    <w:rsid w:val="00F93F96"/>
    <w:rsid w:val="00F9415D"/>
    <w:rsid w:val="00F9459A"/>
    <w:rsid w:val="00F9471F"/>
    <w:rsid w:val="00F94FE9"/>
    <w:rsid w:val="00F95A83"/>
    <w:rsid w:val="00F95C02"/>
    <w:rsid w:val="00F95E91"/>
    <w:rsid w:val="00F96181"/>
    <w:rsid w:val="00F9699C"/>
    <w:rsid w:val="00F96AD8"/>
    <w:rsid w:val="00F96F67"/>
    <w:rsid w:val="00F96F6F"/>
    <w:rsid w:val="00F9735D"/>
    <w:rsid w:val="00FA0041"/>
    <w:rsid w:val="00FA02D1"/>
    <w:rsid w:val="00FA0752"/>
    <w:rsid w:val="00FA0787"/>
    <w:rsid w:val="00FA08B1"/>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148B"/>
    <w:rsid w:val="00FB1CEF"/>
    <w:rsid w:val="00FB1F11"/>
    <w:rsid w:val="00FB2922"/>
    <w:rsid w:val="00FB2E23"/>
    <w:rsid w:val="00FB2F67"/>
    <w:rsid w:val="00FB3320"/>
    <w:rsid w:val="00FB388A"/>
    <w:rsid w:val="00FB3B6A"/>
    <w:rsid w:val="00FB4381"/>
    <w:rsid w:val="00FB481F"/>
    <w:rsid w:val="00FB4FB4"/>
    <w:rsid w:val="00FB4FCE"/>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5933"/>
    <w:rsid w:val="00FC66D7"/>
    <w:rsid w:val="00FC67BA"/>
    <w:rsid w:val="00FC699C"/>
    <w:rsid w:val="00FC73BF"/>
    <w:rsid w:val="00FC7429"/>
    <w:rsid w:val="00FC776C"/>
    <w:rsid w:val="00FC7B97"/>
    <w:rsid w:val="00FC7D68"/>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577"/>
    <w:rsid w:val="00FF057C"/>
    <w:rsid w:val="00FF1238"/>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41319814">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1045</TotalTime>
  <Pages>2</Pages>
  <Words>608</Words>
  <Characters>3447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489</cp:revision>
  <dcterms:created xsi:type="dcterms:W3CDTF">2022-11-04T08:01:00Z</dcterms:created>
  <dcterms:modified xsi:type="dcterms:W3CDTF">2023-02-17T21:58:00Z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